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jc w:val="center"/>
      </w:pPr>
      <w:r>
        <w:rPr>
          <w:rFonts w:hint="eastAsia"/>
          <w:lang w:eastAsia="zh-CN"/>
        </w:rPr>
        <w:t>对</w:t>
      </w:r>
      <w:r>
        <w:rPr>
          <w:rFonts w:hint="eastAsia"/>
        </w:rPr>
        <w:t>行业协会商会涉企收费</w:t>
      </w:r>
      <w:r>
        <w:rPr>
          <w:rFonts w:hint="eastAsia"/>
          <w:lang w:eastAsia="zh-CN"/>
        </w:rPr>
        <w:t>、摊牌事项和评比达标活动进行</w:t>
      </w:r>
      <w:r>
        <w:rPr>
          <w:rFonts w:hint="eastAsia"/>
        </w:rPr>
        <w:t>清理整顿</w:t>
      </w:r>
      <w:r>
        <w:rPr>
          <w:rFonts w:hint="eastAsia"/>
          <w:lang w:eastAsia="zh-CN"/>
        </w:rPr>
        <w:t>的</w:t>
      </w:r>
      <w:r>
        <w:rPr>
          <w:rFonts w:hint="eastAsia"/>
        </w:rPr>
        <w:t>情况报告</w:t>
      </w:r>
    </w:p>
    <w:p>
      <w:pPr>
        <w:rPr>
          <w:rFonts w:ascii="仿宋" w:hAnsi="仿宋" w:eastAsia="仿宋"/>
          <w:sz w:val="32"/>
          <w:szCs w:val="32"/>
        </w:rPr>
      </w:pPr>
      <w:r>
        <w:rPr>
          <w:rFonts w:hint="eastAsia" w:ascii="仿宋" w:hAnsi="仿宋" w:eastAsia="仿宋"/>
          <w:sz w:val="32"/>
          <w:szCs w:val="32"/>
        </w:rPr>
        <w:t>　</w:t>
      </w:r>
    </w:p>
    <w:p>
      <w:pPr>
        <w:widowControl/>
        <w:shd w:val="clear" w:color="auto" w:fill="FFFFFF"/>
        <w:wordWrap w:val="0"/>
        <w:spacing w:before="100" w:beforeAutospacing="1" w:line="619" w:lineRule="atLeast"/>
        <w:ind w:firstLine="634"/>
        <w:jc w:val="left"/>
        <w:rPr>
          <w:rFonts w:ascii="仿宋" w:hAnsi="仿宋" w:eastAsia="仿宋"/>
          <w:sz w:val="32"/>
          <w:szCs w:val="32"/>
        </w:rPr>
      </w:pPr>
      <w:r>
        <w:rPr>
          <w:rFonts w:hint="eastAsia" w:ascii="仿宋" w:hAnsi="仿宋" w:eastAsia="仿宋"/>
          <w:sz w:val="32"/>
          <w:szCs w:val="32"/>
        </w:rPr>
        <w:t>近年来，我局按照省、市及我</w:t>
      </w:r>
      <w:r>
        <w:rPr>
          <w:rFonts w:hint="eastAsia" w:ascii="仿宋" w:hAnsi="仿宋" w:eastAsia="仿宋"/>
          <w:sz w:val="32"/>
          <w:szCs w:val="32"/>
          <w:lang w:eastAsia="zh-CN"/>
        </w:rPr>
        <w:t>区</w:t>
      </w:r>
      <w:r>
        <w:rPr>
          <w:rFonts w:hint="eastAsia" w:ascii="仿宋" w:hAnsi="仿宋" w:eastAsia="仿宋"/>
          <w:sz w:val="32"/>
          <w:szCs w:val="32"/>
        </w:rPr>
        <w:t>关于做好行业协会商会涉企收费清理整顿工作的有关要求，</w:t>
      </w:r>
      <w:r>
        <w:rPr>
          <w:rFonts w:ascii="仿宋" w:hAnsi="仿宋" w:eastAsia="仿宋"/>
          <w:sz w:val="32"/>
          <w:szCs w:val="32"/>
        </w:rPr>
        <w:t>通过开展集中排查整治、年度检查、“双随机 一公开”重点抽查、日常举报受理以及自报表等方式，对行业协会商会收费等问题进行重点整治</w:t>
      </w:r>
      <w:r>
        <w:rPr>
          <w:rFonts w:hint="eastAsia" w:ascii="仿宋" w:hAnsi="仿宋" w:eastAsia="仿宋"/>
          <w:sz w:val="32"/>
          <w:szCs w:val="32"/>
        </w:rPr>
        <w:t>，切实规范行业协会商会涉企收费行为，减轻企业负担，完善涉企收费目录清单和集中公示制度。现将工作汇报如下。</w:t>
      </w:r>
      <w:r>
        <w:rPr>
          <w:rFonts w:ascii="仿宋" w:hAnsi="仿宋" w:eastAsia="仿宋"/>
          <w:sz w:val="32"/>
          <w:szCs w:val="32"/>
        </w:rPr>
        <w:t xml:space="preserve"> </w:t>
      </w:r>
    </w:p>
    <w:p>
      <w:pPr>
        <w:ind w:firstLine="643" w:firstLineChars="200"/>
        <w:rPr>
          <w:rFonts w:hint="eastAsia" w:ascii="仿宋" w:hAnsi="仿宋" w:eastAsia="仿宋"/>
          <w:sz w:val="32"/>
          <w:szCs w:val="32"/>
          <w:lang w:eastAsia="zh-CN"/>
        </w:rPr>
      </w:pPr>
      <w:r>
        <w:rPr>
          <w:rStyle w:val="11"/>
          <w:rFonts w:hint="eastAsia" w:ascii="黑体" w:hAnsi="黑体" w:eastAsia="黑体"/>
          <w:color w:val="494949"/>
          <w:sz w:val="32"/>
          <w:szCs w:val="32"/>
        </w:rPr>
        <w:t>一、总体情况</w:t>
      </w:r>
      <w:r>
        <w:rPr>
          <w:rFonts w:hint="eastAsia" w:ascii="黑体" w:hAnsi="黑体" w:eastAsia="黑体"/>
          <w:b/>
          <w:bCs/>
          <w:sz w:val="32"/>
          <w:szCs w:val="32"/>
        </w:rPr>
        <w:br w:type="textWrapping"/>
      </w:r>
      <w:r>
        <w:rPr>
          <w:rFonts w:hint="eastAsia" w:ascii="仿宋" w:hAnsi="仿宋" w:eastAsia="仿宋"/>
          <w:sz w:val="32"/>
          <w:szCs w:val="32"/>
        </w:rPr>
        <w:t>　 截止2020年底，我市各级民政部门登记社会组织</w:t>
      </w:r>
      <w:r>
        <w:rPr>
          <w:rFonts w:hint="eastAsia" w:ascii="仿宋" w:hAnsi="仿宋" w:eastAsia="仿宋"/>
          <w:sz w:val="32"/>
          <w:szCs w:val="32"/>
          <w:lang w:val="en-US" w:eastAsia="zh-CN"/>
        </w:rPr>
        <w:t>252</w:t>
      </w:r>
      <w:r>
        <w:rPr>
          <w:rFonts w:hint="eastAsia" w:ascii="仿宋" w:hAnsi="仿宋" w:eastAsia="仿宋"/>
          <w:sz w:val="32"/>
          <w:szCs w:val="32"/>
        </w:rPr>
        <w:t>家，（社团</w:t>
      </w:r>
      <w:r>
        <w:rPr>
          <w:rFonts w:hint="eastAsia" w:ascii="仿宋" w:hAnsi="仿宋" w:eastAsia="仿宋"/>
          <w:sz w:val="32"/>
          <w:szCs w:val="32"/>
          <w:lang w:val="en-US" w:eastAsia="zh-CN"/>
        </w:rPr>
        <w:t>27</w:t>
      </w:r>
      <w:r>
        <w:rPr>
          <w:rFonts w:hint="eastAsia" w:ascii="仿宋" w:hAnsi="仿宋" w:eastAsia="仿宋"/>
          <w:sz w:val="32"/>
          <w:szCs w:val="32"/>
        </w:rPr>
        <w:t>家，民非</w:t>
      </w:r>
      <w:r>
        <w:rPr>
          <w:rFonts w:hint="eastAsia" w:ascii="仿宋" w:hAnsi="仿宋" w:eastAsia="仿宋"/>
          <w:sz w:val="32"/>
          <w:szCs w:val="32"/>
          <w:lang w:val="en-US" w:eastAsia="zh-CN"/>
        </w:rPr>
        <w:t>225</w:t>
      </w:r>
      <w:r>
        <w:rPr>
          <w:rFonts w:hint="eastAsia" w:ascii="仿宋" w:hAnsi="仿宋" w:eastAsia="仿宋"/>
          <w:sz w:val="32"/>
          <w:szCs w:val="32"/>
        </w:rPr>
        <w:t>家）其中：行业协会商会</w:t>
      </w:r>
      <w:r>
        <w:rPr>
          <w:rFonts w:hint="eastAsia" w:ascii="仿宋" w:hAnsi="仿宋" w:eastAsia="仿宋"/>
          <w:sz w:val="32"/>
          <w:szCs w:val="32"/>
          <w:lang w:val="en-US" w:eastAsia="zh-CN"/>
        </w:rPr>
        <w:t>12</w:t>
      </w:r>
      <w:r>
        <w:rPr>
          <w:rFonts w:hint="eastAsia" w:ascii="仿宋" w:hAnsi="仿宋" w:eastAsia="仿宋"/>
          <w:sz w:val="32"/>
          <w:szCs w:val="32"/>
        </w:rPr>
        <w:t>家（至今已注销</w:t>
      </w:r>
      <w:r>
        <w:rPr>
          <w:rFonts w:hint="eastAsia" w:ascii="仿宋" w:hAnsi="仿宋" w:eastAsia="仿宋"/>
          <w:sz w:val="32"/>
          <w:szCs w:val="32"/>
          <w:lang w:val="en-US" w:eastAsia="zh-CN"/>
        </w:rPr>
        <w:t>5</w:t>
      </w:r>
      <w:r>
        <w:rPr>
          <w:rFonts w:hint="eastAsia" w:ascii="仿宋" w:hAnsi="仿宋" w:eastAsia="仿宋"/>
          <w:sz w:val="32"/>
          <w:szCs w:val="32"/>
        </w:rPr>
        <w:t>家）</w:t>
      </w:r>
      <w:r>
        <w:rPr>
          <w:rFonts w:hint="eastAsia" w:ascii="仿宋" w:hAnsi="仿宋" w:eastAsia="仿宋"/>
          <w:sz w:val="32"/>
          <w:szCs w:val="32"/>
          <w:lang w:eastAsia="zh-CN"/>
        </w:rPr>
        <w:t>。</w:t>
      </w:r>
    </w:p>
    <w:p>
      <w:pPr>
        <w:ind w:firstLine="480" w:firstLineChars="150"/>
        <w:rPr>
          <w:rFonts w:ascii="仿宋" w:hAnsi="仿宋" w:eastAsia="仿宋"/>
          <w:color w:val="333333"/>
          <w:sz w:val="32"/>
          <w:szCs w:val="32"/>
          <w:shd w:val="clear" w:color="auto" w:fill="FFFFFF"/>
        </w:rPr>
      </w:pPr>
      <w:r>
        <w:rPr>
          <w:rFonts w:ascii="仿宋" w:hAnsi="仿宋" w:eastAsia="仿宋"/>
          <w:color w:val="333333"/>
          <w:sz w:val="32"/>
          <w:szCs w:val="32"/>
        </w:rPr>
        <w:t>经</w:t>
      </w:r>
      <w:r>
        <w:rPr>
          <w:rFonts w:ascii="仿宋" w:hAnsi="仿宋" w:eastAsia="仿宋"/>
          <w:sz w:val="32"/>
          <w:szCs w:val="32"/>
        </w:rPr>
        <w:t>集中排查、年度检查、“双随机 一公开”重点抽查、</w:t>
      </w:r>
      <w:r>
        <w:rPr>
          <w:rFonts w:ascii="仿宋" w:hAnsi="仿宋" w:eastAsia="仿宋"/>
          <w:color w:val="333333"/>
          <w:sz w:val="32"/>
          <w:szCs w:val="32"/>
        </w:rPr>
        <w:t>我</w:t>
      </w:r>
      <w:r>
        <w:rPr>
          <w:rFonts w:hint="eastAsia" w:ascii="仿宋" w:hAnsi="仿宋" w:eastAsia="仿宋"/>
          <w:color w:val="333333"/>
          <w:sz w:val="32"/>
          <w:szCs w:val="32"/>
          <w:lang w:eastAsia="zh-CN"/>
        </w:rPr>
        <w:t>区</w:t>
      </w:r>
      <w:r>
        <w:rPr>
          <w:rFonts w:ascii="仿宋" w:hAnsi="仿宋" w:eastAsia="仿宋"/>
          <w:color w:val="333333"/>
          <w:sz w:val="32"/>
          <w:szCs w:val="32"/>
        </w:rPr>
        <w:t>各</w:t>
      </w:r>
      <w:r>
        <w:rPr>
          <w:rFonts w:hint="eastAsia" w:ascii="仿宋" w:hAnsi="仿宋" w:eastAsia="仿宋"/>
          <w:color w:val="333333"/>
          <w:sz w:val="32"/>
          <w:szCs w:val="32"/>
          <w:lang w:eastAsia="zh-CN"/>
        </w:rPr>
        <w:t>区</w:t>
      </w:r>
      <w:r>
        <w:rPr>
          <w:rFonts w:ascii="仿宋" w:hAnsi="仿宋" w:eastAsia="仿宋"/>
          <w:color w:val="333333"/>
          <w:sz w:val="32"/>
          <w:szCs w:val="32"/>
        </w:rPr>
        <w:t>级行业协会商会收费主要是会员单位所缴纳的会费；均未</w:t>
      </w:r>
      <w:r>
        <w:rPr>
          <w:rFonts w:ascii="仿宋" w:hAnsi="仿宋" w:eastAsia="仿宋"/>
          <w:color w:val="333333"/>
          <w:sz w:val="32"/>
          <w:szCs w:val="32"/>
          <w:shd w:val="clear" w:color="auto" w:fill="FFFFFF"/>
        </w:rPr>
        <w:t>承担</w:t>
      </w:r>
      <w:r>
        <w:rPr>
          <w:rFonts w:hint="eastAsia" w:ascii="仿宋" w:hAnsi="仿宋" w:eastAsia="仿宋"/>
          <w:color w:val="333333"/>
          <w:sz w:val="32"/>
          <w:szCs w:val="32"/>
          <w:shd w:val="clear" w:color="auto" w:fill="FFFFFF"/>
        </w:rPr>
        <w:t>过</w:t>
      </w:r>
      <w:r>
        <w:rPr>
          <w:rFonts w:ascii="仿宋" w:hAnsi="仿宋" w:eastAsia="仿宋"/>
          <w:color w:val="333333"/>
          <w:sz w:val="32"/>
          <w:szCs w:val="32"/>
          <w:shd w:val="clear" w:color="auto" w:fill="FFFFFF"/>
        </w:rPr>
        <w:t>政府有关职能部门授权事项，不涉及代行政机关部门收取及</w:t>
      </w:r>
      <w:r>
        <w:rPr>
          <w:rFonts w:ascii="仿宋" w:hAnsi="仿宋" w:eastAsia="仿宋"/>
          <w:color w:val="333333"/>
          <w:sz w:val="32"/>
          <w:szCs w:val="32"/>
        </w:rPr>
        <w:t>私设行政事业性收费项目；收取会费的行业协会商会会费标准均得到了会员大会的表决通过</w:t>
      </w:r>
      <w:r>
        <w:rPr>
          <w:rFonts w:ascii="仿宋" w:hAnsi="仿宋" w:eastAsia="仿宋"/>
          <w:color w:val="333333"/>
          <w:sz w:val="32"/>
          <w:szCs w:val="32"/>
          <w:shd w:val="clear" w:color="auto" w:fill="FFFFFF"/>
        </w:rPr>
        <w:t>；没有接到企业</w:t>
      </w:r>
      <w:r>
        <w:rPr>
          <w:rFonts w:hint="eastAsia" w:ascii="仿宋" w:hAnsi="仿宋" w:eastAsia="仿宋"/>
          <w:color w:val="333333"/>
          <w:sz w:val="32"/>
          <w:szCs w:val="32"/>
          <w:shd w:val="clear" w:color="auto" w:fill="FFFFFF"/>
        </w:rPr>
        <w:t>举报</w:t>
      </w:r>
      <w:r>
        <w:rPr>
          <w:rFonts w:ascii="仿宋" w:hAnsi="仿宋" w:eastAsia="仿宋"/>
          <w:color w:val="333333"/>
          <w:sz w:val="32"/>
          <w:szCs w:val="32"/>
          <w:shd w:val="clear" w:color="auto" w:fill="FFFFFF"/>
        </w:rPr>
        <w:t>或投诉反映强制入会或强制收取会费情况，没有以担任理事（常务理事）、负责人为名向会员收取费用和其他违反法律法规的收费行为。</w:t>
      </w:r>
      <w:r>
        <w:rPr>
          <w:rFonts w:hint="eastAsia" w:ascii="仿宋" w:hAnsi="仿宋" w:eastAsia="仿宋"/>
          <w:color w:val="333333"/>
          <w:sz w:val="32"/>
          <w:szCs w:val="32"/>
          <w:shd w:val="clear" w:color="auto" w:fill="FFFFFF"/>
        </w:rPr>
        <w:t>重大事项均按照《</w:t>
      </w:r>
      <w:r>
        <w:rPr>
          <w:rFonts w:ascii="仿宋" w:hAnsi="仿宋" w:eastAsia="仿宋"/>
          <w:color w:val="333333"/>
          <w:sz w:val="32"/>
          <w:szCs w:val="32"/>
          <w:shd w:val="clear" w:color="auto" w:fill="FFFFFF"/>
        </w:rPr>
        <w:t>濮阳市社会组织重大活动报告制度</w:t>
      </w:r>
      <w:r>
        <w:rPr>
          <w:rFonts w:hint="eastAsia" w:ascii="仿宋" w:hAnsi="仿宋" w:eastAsia="仿宋"/>
          <w:color w:val="333333"/>
          <w:sz w:val="32"/>
          <w:szCs w:val="32"/>
          <w:shd w:val="clear" w:color="auto" w:fill="FFFFFF"/>
        </w:rPr>
        <w:t>》的规定及时备案。</w:t>
      </w:r>
    </w:p>
    <w:p>
      <w:pPr>
        <w:ind w:firstLine="643" w:firstLineChars="200"/>
        <w:rPr>
          <w:rFonts w:hint="eastAsia" w:ascii="黑体" w:hAnsi="黑体" w:eastAsia="黑体" w:cs="黑体"/>
          <w:sz w:val="32"/>
          <w:szCs w:val="32"/>
        </w:rPr>
      </w:pPr>
      <w:r>
        <w:rPr>
          <w:rStyle w:val="11"/>
          <w:rFonts w:hint="eastAsia" w:ascii="黑体" w:hAnsi="黑体" w:eastAsia="黑体" w:cs="黑体"/>
          <w:color w:val="494949"/>
          <w:sz w:val="32"/>
          <w:szCs w:val="32"/>
        </w:rPr>
        <w:t>二、主要做法及成效</w:t>
      </w:r>
      <w:r>
        <w:rPr>
          <w:rFonts w:hint="eastAsia" w:ascii="黑体" w:hAnsi="黑体" w:eastAsia="黑体" w:cs="黑体"/>
          <w:sz w:val="32"/>
          <w:szCs w:val="32"/>
        </w:rPr>
        <w:t> </w:t>
      </w:r>
    </w:p>
    <w:p>
      <w:pPr>
        <w:ind w:firstLine="482" w:firstLineChars="150"/>
        <w:rPr>
          <w:rFonts w:ascii="仿宋" w:hAnsi="仿宋" w:eastAsia="仿宋"/>
          <w:sz w:val="32"/>
          <w:szCs w:val="32"/>
          <w:shd w:val="clear" w:color="auto" w:fill="FFFFFF"/>
        </w:rPr>
      </w:pPr>
      <w:r>
        <w:rPr>
          <w:rFonts w:hint="eastAsia" w:ascii="仿宋" w:hAnsi="仿宋" w:eastAsia="仿宋"/>
          <w:b/>
          <w:bCs/>
          <w:sz w:val="32"/>
          <w:szCs w:val="32"/>
          <w:lang w:eastAsia="zh-CN"/>
        </w:rPr>
        <w:t>（一）</w:t>
      </w:r>
      <w:r>
        <w:rPr>
          <w:rFonts w:hint="eastAsia" w:ascii="仿宋" w:hAnsi="仿宋" w:eastAsia="仿宋"/>
          <w:b/>
          <w:bCs/>
          <w:sz w:val="32"/>
          <w:szCs w:val="32"/>
        </w:rPr>
        <w:t>认真组织学习。</w:t>
      </w:r>
      <w:r>
        <w:rPr>
          <w:rFonts w:hint="eastAsia" w:ascii="仿宋" w:hAnsi="仿宋" w:eastAsia="仿宋"/>
          <w:sz w:val="32"/>
          <w:szCs w:val="32"/>
        </w:rPr>
        <w:t>民政部门组织全市行业协会商会召开专门会议，传达了国家发改委、民政部、财政部、国资委《关于进一步规范行业协会商会收费管理的意见》和</w:t>
      </w:r>
      <w:r>
        <w:rPr>
          <w:rFonts w:hint="eastAsia" w:ascii="仿宋" w:hAnsi="仿宋" w:eastAsia="仿宋" w:cs="Arial"/>
          <w:color w:val="333333"/>
          <w:sz w:val="32"/>
          <w:szCs w:val="32"/>
          <w:shd w:val="clear" w:color="auto" w:fill="FFFFFF"/>
        </w:rPr>
        <w:t>濮阳市贯彻落实全国深化“放管服”改革改变政府职能电视电话会议重点任务有关措施及分工方案的通知》</w:t>
      </w:r>
      <w:r>
        <w:rPr>
          <w:rFonts w:ascii="仿宋" w:hAnsi="仿宋" w:eastAsia="仿宋" w:cs="Arial"/>
          <w:color w:val="333333"/>
          <w:sz w:val="32"/>
          <w:szCs w:val="32"/>
          <w:shd w:val="clear" w:color="auto" w:fill="FFFFFF"/>
        </w:rPr>
        <w:t>〔201</w:t>
      </w:r>
      <w:r>
        <w:rPr>
          <w:rFonts w:hint="eastAsia" w:ascii="仿宋" w:hAnsi="仿宋" w:eastAsia="仿宋" w:cs="Arial"/>
          <w:color w:val="333333"/>
          <w:sz w:val="32"/>
          <w:szCs w:val="32"/>
          <w:shd w:val="clear" w:color="auto" w:fill="FFFFFF"/>
        </w:rPr>
        <w:t>8</w:t>
      </w:r>
      <w:r>
        <w:rPr>
          <w:rFonts w:ascii="仿宋" w:hAnsi="仿宋" w:eastAsia="仿宋" w:cs="Arial"/>
          <w:color w:val="333333"/>
          <w:sz w:val="32"/>
          <w:szCs w:val="32"/>
          <w:shd w:val="clear" w:color="auto" w:fill="FFFFFF"/>
        </w:rPr>
        <w:t>〕1</w:t>
      </w:r>
      <w:r>
        <w:rPr>
          <w:rFonts w:hint="eastAsia" w:ascii="仿宋" w:hAnsi="仿宋" w:eastAsia="仿宋" w:cs="Arial"/>
          <w:color w:val="333333"/>
          <w:sz w:val="32"/>
          <w:szCs w:val="32"/>
          <w:shd w:val="clear" w:color="auto" w:fill="FFFFFF"/>
        </w:rPr>
        <w:t>07</w:t>
      </w:r>
      <w:r>
        <w:rPr>
          <w:rFonts w:ascii="仿宋" w:hAnsi="仿宋" w:eastAsia="仿宋" w:cs="Arial"/>
          <w:color w:val="333333"/>
          <w:sz w:val="32"/>
          <w:szCs w:val="32"/>
          <w:shd w:val="clear" w:color="auto" w:fill="FFFFFF"/>
        </w:rPr>
        <w:t>号）精神</w:t>
      </w:r>
      <w:r>
        <w:rPr>
          <w:rFonts w:hint="eastAsia" w:ascii="仿宋" w:hAnsi="仿宋" w:eastAsia="仿宋"/>
          <w:sz w:val="32"/>
          <w:szCs w:val="32"/>
        </w:rPr>
        <w:t>、濮阳市企业服务办公室关于做好2018年减轻企业负担过重的通知等，要求各行业协会商会认真组织学习，统一思想认识，明确要求，并逐一对照检查，自觉改正问题，确保全面落实到位。</w:t>
      </w:r>
      <w:r>
        <w:rPr>
          <w:rFonts w:hint="eastAsia" w:ascii="仿宋" w:hAnsi="仿宋" w:eastAsia="仿宋"/>
          <w:sz w:val="32"/>
          <w:szCs w:val="32"/>
        </w:rPr>
        <w:br w:type="textWrapping"/>
      </w:r>
      <w:r>
        <w:rPr>
          <w:rFonts w:hint="eastAsia" w:ascii="仿宋" w:hAnsi="仿宋" w:eastAsia="仿宋"/>
          <w:sz w:val="32"/>
          <w:szCs w:val="32"/>
        </w:rPr>
        <w:t>　　</w:t>
      </w:r>
      <w:r>
        <w:rPr>
          <w:rFonts w:hint="eastAsia" w:ascii="仿宋" w:hAnsi="仿宋" w:eastAsia="仿宋"/>
          <w:b/>
          <w:bCs/>
          <w:sz w:val="32"/>
          <w:szCs w:val="32"/>
          <w:lang w:eastAsia="zh-CN"/>
        </w:rPr>
        <w:t>（二）</w:t>
      </w:r>
      <w:r>
        <w:rPr>
          <w:rFonts w:hint="eastAsia" w:ascii="仿宋" w:hAnsi="仿宋" w:eastAsia="仿宋"/>
          <w:b/>
          <w:bCs/>
          <w:sz w:val="32"/>
          <w:szCs w:val="32"/>
        </w:rPr>
        <w:t>突出重点，全面排查。</w:t>
      </w:r>
      <w:r>
        <w:rPr>
          <w:rFonts w:hint="eastAsia" w:ascii="仿宋" w:hAnsi="仿宋" w:eastAsia="仿宋"/>
          <w:sz w:val="32"/>
          <w:szCs w:val="32"/>
        </w:rPr>
        <w:t>印发关于全面清理规范行业协会商会涉企收费工作的通知，要求所有登记在册的行业协会商会认真填写《行业协会商会收费目录清单》，做到不瞒报、不漏报，不错报。聘请专业财会人员对这些社团的财务账簿、收费票据、财务制度进行了认真核查，确保其填写的收费调查表客观真实。</w:t>
      </w:r>
      <w:r>
        <w:rPr>
          <w:rFonts w:hint="eastAsia" w:ascii="仿宋" w:hAnsi="仿宋" w:eastAsia="仿宋"/>
          <w:sz w:val="32"/>
          <w:szCs w:val="32"/>
        </w:rPr>
        <w:br w:type="textWrapping"/>
      </w:r>
      <w:r>
        <w:rPr>
          <w:rFonts w:hint="eastAsia" w:ascii="仿宋" w:hAnsi="仿宋" w:eastAsia="仿宋"/>
          <w:sz w:val="32"/>
          <w:szCs w:val="32"/>
        </w:rPr>
        <w:t>　　</w:t>
      </w:r>
      <w:r>
        <w:rPr>
          <w:rFonts w:hint="eastAsia" w:ascii="仿宋" w:hAnsi="仿宋" w:eastAsia="仿宋"/>
          <w:b/>
          <w:bCs/>
          <w:sz w:val="32"/>
          <w:szCs w:val="32"/>
          <w:lang w:eastAsia="zh-CN"/>
        </w:rPr>
        <w:t>（三）</w:t>
      </w:r>
      <w:r>
        <w:rPr>
          <w:rFonts w:hint="eastAsia" w:ascii="仿宋" w:hAnsi="仿宋" w:eastAsia="仿宋"/>
          <w:b/>
          <w:bCs/>
          <w:sz w:val="32"/>
          <w:szCs w:val="32"/>
        </w:rPr>
        <w:t>严格加强收费监管，形成长效机制</w:t>
      </w:r>
      <w:r>
        <w:rPr>
          <w:rFonts w:hint="eastAsia" w:ascii="仿宋" w:hAnsi="仿宋" w:eastAsia="仿宋"/>
          <w:sz w:val="32"/>
          <w:szCs w:val="32"/>
        </w:rPr>
        <w:t>。一是通过年度检查、“双随机一公开”重点抽查、社会组织评估以及日常举报受理等方式，对行业协会商会“三乱”（乱评比、乱表彰、乱收费）等问题进行重点整治。对存在“三乱”行为的行业协会商会，坚决依法查处，并纳入活动异常名录或严重失信名单，在网上公布。二是落实重大事项报告制度。要求各社会团体严格遵守《濮阳市社会组织重大事项报告制度》，涉及</w:t>
      </w:r>
      <w:r>
        <w:rPr>
          <w:rFonts w:hint="eastAsia" w:ascii="仿宋" w:hAnsi="仿宋" w:eastAsia="仿宋"/>
          <w:sz w:val="32"/>
          <w:szCs w:val="32"/>
          <w:shd w:val="clear" w:color="auto" w:fill="FFFFFF"/>
        </w:rPr>
        <w:t>展览、评比、表彰、重大涉外活动等</w:t>
      </w:r>
      <w:r>
        <w:rPr>
          <w:rFonts w:hint="eastAsia" w:ascii="仿宋" w:hAnsi="仿宋" w:eastAsia="仿宋"/>
          <w:sz w:val="32"/>
          <w:szCs w:val="32"/>
        </w:rPr>
        <w:t>需事先向登记管理机关报告。</w:t>
      </w:r>
      <w:r>
        <w:rPr>
          <w:rFonts w:hint="eastAsia" w:ascii="仿宋" w:hAnsi="仿宋" w:eastAsia="仿宋"/>
          <w:sz w:val="32"/>
          <w:szCs w:val="32"/>
          <w:shd w:val="clear" w:color="auto" w:fill="FFFFFF"/>
        </w:rPr>
        <w:t>三是收费上报制度。</w:t>
      </w:r>
      <w:r>
        <w:rPr>
          <w:rFonts w:hint="eastAsia" w:ascii="仿宋" w:hAnsi="仿宋" w:eastAsia="仿宋" w:cs="Arial"/>
          <w:sz w:val="32"/>
          <w:szCs w:val="32"/>
        </w:rPr>
        <w:t>从严登记涉企收费社会团体，对行政干预和领导干部担任负责人的涉企收费社会团体，不予登记。</w:t>
      </w:r>
      <w:r>
        <w:rPr>
          <w:rFonts w:hint="eastAsia" w:ascii="仿宋" w:hAnsi="仿宋" w:eastAsia="仿宋"/>
          <w:sz w:val="32"/>
          <w:szCs w:val="32"/>
          <w:shd w:val="clear" w:color="auto" w:fill="FFFFFF"/>
        </w:rPr>
        <w:t>四是</w:t>
      </w:r>
      <w:r>
        <w:rPr>
          <w:rFonts w:hint="eastAsia" w:ascii="仿宋" w:hAnsi="仿宋" w:eastAsia="仿宋" w:cs="Arial"/>
          <w:sz w:val="32"/>
          <w:szCs w:val="32"/>
        </w:rPr>
        <w:t>规范会费，印发《濮阳市社会团体收费细则》。要求</w:t>
      </w:r>
      <w:r>
        <w:rPr>
          <w:rFonts w:hint="eastAsia" w:ascii="仿宋" w:hAnsi="仿宋" w:eastAsia="仿宋"/>
          <w:sz w:val="32"/>
          <w:szCs w:val="32"/>
          <w:shd w:val="clear" w:color="auto" w:fill="FFFFFF"/>
        </w:rPr>
        <w:t>制定或者修改会费标准时，必须经会员（代表）大会表决通过。五是规范评比表彰。按规定履行报批程序，严禁社会团体未经批准擅自组织开展评比表彰活动。</w:t>
      </w:r>
    </w:p>
    <w:p>
      <w:pPr>
        <w:ind w:firstLine="320" w:firstLineChars="100"/>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三、下步工作</w:t>
      </w:r>
    </w:p>
    <w:p>
      <w:pPr>
        <w:ind w:firstLine="480" w:firstLineChars="150"/>
        <w:rPr>
          <w:rFonts w:ascii="仿宋" w:hAnsi="仿宋" w:eastAsia="仿宋"/>
          <w:color w:val="333333"/>
          <w:sz w:val="32"/>
          <w:szCs w:val="32"/>
          <w:shd w:val="clear" w:color="auto" w:fill="FFFFFF"/>
        </w:rPr>
      </w:pPr>
      <w:r>
        <w:rPr>
          <w:rFonts w:hint="eastAsia" w:ascii="仿宋" w:hAnsi="仿宋" w:eastAsia="仿宋" w:cs="宋体"/>
          <w:color w:val="333333"/>
          <w:kern w:val="0"/>
          <w:sz w:val="32"/>
          <w:szCs w:val="32"/>
        </w:rPr>
        <w:t>严格贯彻执行《国务院办公厅关于进一步规范行业协会商会收费的通知》，落实“五个严禁”，按照“双随机、一公开”原则，对行业协会商会涉企收费开展全面检查，对违规涉企收费问题将严肃处理，公开曝光典型案例，并追究有关责任人的责任。</w:t>
      </w:r>
      <w:r>
        <w:rPr>
          <w:rFonts w:hint="eastAsia" w:ascii="仿宋" w:hAnsi="仿宋" w:eastAsia="仿宋"/>
          <w:color w:val="333333"/>
          <w:sz w:val="32"/>
          <w:szCs w:val="32"/>
          <w:shd w:val="clear" w:color="auto" w:fill="FFFFFF"/>
        </w:rPr>
        <w:t>建立收费公示制度，要求各行业协会商会要按照国家发展改革委关于组织开展收费信息集中公示的要求，严格落实行业协会商会收费信息集中公示制度，主动在本部门、本协会商会网站公示收费情况，建立主动公开、动态调整的长效机制，对拒不按时按要求公示收费信息数据的单位，民政部门将按照《社会团体登记管理条例》规定的“拒不接受监督检查”情形给予行政处罚。</w:t>
      </w:r>
    </w:p>
    <w:p>
      <w:pPr>
        <w:ind w:firstLine="5120" w:firstLineChars="1600"/>
        <w:rPr>
          <w:rFonts w:hint="eastAsia" w:ascii="仿宋" w:hAnsi="仿宋" w:eastAsia="仿宋"/>
          <w:color w:val="333333"/>
          <w:sz w:val="32"/>
          <w:szCs w:val="32"/>
          <w:shd w:val="clear" w:color="auto" w:fill="FFFFFF"/>
        </w:rPr>
      </w:pPr>
    </w:p>
    <w:p>
      <w:pPr>
        <w:ind w:firstLine="5120" w:firstLineChars="1600"/>
        <w:rPr>
          <w:rFonts w:hint="eastAsia" w:ascii="仿宋" w:hAnsi="仿宋" w:eastAsia="仿宋"/>
          <w:color w:val="333333"/>
          <w:sz w:val="32"/>
          <w:szCs w:val="32"/>
          <w:shd w:val="clear" w:color="auto" w:fill="FFFFFF"/>
        </w:rPr>
      </w:pPr>
    </w:p>
    <w:p>
      <w:pPr>
        <w:ind w:firstLine="5120" w:firstLineChars="1600"/>
        <w:rPr>
          <w:rFonts w:ascii="仿宋" w:hAnsi="仿宋" w:eastAsia="仿宋"/>
          <w:sz w:val="32"/>
          <w:szCs w:val="32"/>
        </w:rPr>
      </w:pPr>
      <w:bookmarkStart w:id="0" w:name="_GoBack"/>
      <w:bookmarkEnd w:id="0"/>
      <w:r>
        <w:rPr>
          <w:rFonts w:hint="eastAsia" w:ascii="仿宋" w:hAnsi="仿宋" w:eastAsia="仿宋"/>
          <w:color w:val="333333"/>
          <w:sz w:val="32"/>
          <w:szCs w:val="32"/>
          <w:shd w:val="clear" w:color="auto" w:fill="FFFFFF"/>
        </w:rPr>
        <w:t>2021年3月</w:t>
      </w:r>
      <w:r>
        <w:rPr>
          <w:rFonts w:hint="eastAsia" w:ascii="仿宋" w:hAnsi="仿宋" w:eastAsia="仿宋"/>
          <w:color w:val="333333"/>
          <w:sz w:val="32"/>
          <w:szCs w:val="32"/>
          <w:shd w:val="clear" w:color="auto" w:fill="FFFFFF"/>
          <w:lang w:val="en-US" w:eastAsia="zh-CN"/>
        </w:rPr>
        <w:t>29</w:t>
      </w:r>
      <w:r>
        <w:rPr>
          <w:rFonts w:hint="eastAsia" w:ascii="仿宋" w:hAnsi="仿宋" w:eastAsia="仿宋"/>
          <w:color w:val="333333"/>
          <w:sz w:val="32"/>
          <w:szCs w:val="32"/>
          <w:shd w:val="clear" w:color="auto" w:fill="FFFFFF"/>
        </w:rPr>
        <w:t>日</w:t>
      </w:r>
    </w:p>
    <w:p>
      <w:pPr>
        <w:rPr>
          <w:rFonts w:ascii="仿宋" w:hAnsi="仿宋" w:eastAsia="仿宋" w:cs="Arial"/>
          <w:sz w:val="32"/>
          <w:szCs w:val="32"/>
        </w:rPr>
      </w:pPr>
    </w:p>
    <w:p>
      <w:pPr>
        <w:rPr>
          <w:rFonts w:ascii="仿宋" w:hAnsi="仿宋" w:eastAsia="仿宋"/>
          <w:sz w:val="32"/>
          <w:szCs w:val="32"/>
        </w:rPr>
      </w:pPr>
    </w:p>
    <w:p>
      <w:pPr>
        <w:rPr>
          <w:rFonts w:ascii="仿宋" w:hAnsi="仿宋" w:eastAsia="仿宋"/>
          <w:sz w:val="32"/>
          <w:szCs w:val="32"/>
        </w:rPr>
      </w:pPr>
    </w:p>
    <w:sectPr>
      <w:pgSz w:w="11906" w:h="16838"/>
      <w:pgMar w:top="1553" w:right="1800" w:bottom="1610" w:left="203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E5E5D"/>
    <w:rsid w:val="00164E42"/>
    <w:rsid w:val="001665ED"/>
    <w:rsid w:val="001F6571"/>
    <w:rsid w:val="002001D9"/>
    <w:rsid w:val="00234C55"/>
    <w:rsid w:val="003B4969"/>
    <w:rsid w:val="0047652B"/>
    <w:rsid w:val="00545E7A"/>
    <w:rsid w:val="005A6CDE"/>
    <w:rsid w:val="00662343"/>
    <w:rsid w:val="007B7D54"/>
    <w:rsid w:val="007E5E5D"/>
    <w:rsid w:val="007E7BFA"/>
    <w:rsid w:val="0081539D"/>
    <w:rsid w:val="0089025D"/>
    <w:rsid w:val="00935FD0"/>
    <w:rsid w:val="009D0352"/>
    <w:rsid w:val="00A03156"/>
    <w:rsid w:val="00D15A39"/>
    <w:rsid w:val="00D20951"/>
    <w:rsid w:val="00D4371B"/>
    <w:rsid w:val="00D46630"/>
    <w:rsid w:val="00DF71BB"/>
    <w:rsid w:val="00E02E93"/>
    <w:rsid w:val="00EC6C42"/>
    <w:rsid w:val="00F7474A"/>
    <w:rsid w:val="0BF77A6F"/>
    <w:rsid w:val="47E37AAD"/>
    <w:rsid w:val="68240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1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16"/>
    <w:unhideWhenUsed/>
    <w:qFormat/>
    <w:uiPriority w:val="9"/>
    <w:pPr>
      <w:keepNext/>
      <w:keepLines/>
      <w:spacing w:before="280" w:after="290" w:line="376" w:lineRule="auto"/>
      <w:outlineLvl w:val="4"/>
    </w:pPr>
    <w:rPr>
      <w:b/>
      <w:bCs/>
      <w:sz w:val="28"/>
      <w:szCs w:val="28"/>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7">
    <w:name w:val="footer"/>
    <w:basedOn w:val="1"/>
    <w:link w:val="19"/>
    <w:semiHidden/>
    <w:unhideWhenUsed/>
    <w:qFormat/>
    <w:uiPriority w:val="99"/>
    <w:pPr>
      <w:tabs>
        <w:tab w:val="center" w:pos="4153"/>
        <w:tab w:val="right" w:pos="8306"/>
      </w:tabs>
      <w:snapToGrid w:val="0"/>
      <w:jc w:val="left"/>
    </w:pPr>
    <w:rPr>
      <w:sz w:val="18"/>
      <w:szCs w:val="18"/>
    </w:rPr>
  </w:style>
  <w:style w:type="paragraph" w:styleId="8">
    <w:name w:val="header"/>
    <w:basedOn w:val="1"/>
    <w:link w:val="18"/>
    <w:semiHidden/>
    <w:unhideWhenUsed/>
    <w:uiPriority w:val="99"/>
    <w:pPr>
      <w:pBdr>
        <w:bottom w:val="single" w:color="auto" w:sz="6" w:space="1"/>
      </w:pBdr>
      <w:tabs>
        <w:tab w:val="center" w:pos="4153"/>
        <w:tab w:val="right" w:pos="8306"/>
      </w:tabs>
      <w:snapToGrid w:val="0"/>
      <w:jc w:val="center"/>
    </w:pPr>
    <w:rPr>
      <w:sz w:val="18"/>
      <w:szCs w:val="18"/>
    </w:rPr>
  </w:style>
  <w:style w:type="character" w:styleId="11">
    <w:name w:val="Strong"/>
    <w:basedOn w:val="10"/>
    <w:qFormat/>
    <w:uiPriority w:val="22"/>
    <w:rPr>
      <w:b/>
      <w:bCs/>
    </w:rPr>
  </w:style>
  <w:style w:type="character" w:customStyle="1" w:styleId="12">
    <w:name w:val="标题 1 Char"/>
    <w:basedOn w:val="10"/>
    <w:link w:val="2"/>
    <w:qFormat/>
    <w:uiPriority w:val="9"/>
    <w:rPr>
      <w:b/>
      <w:bCs/>
      <w:kern w:val="44"/>
      <w:sz w:val="44"/>
      <w:szCs w:val="44"/>
    </w:rPr>
  </w:style>
  <w:style w:type="character" w:customStyle="1" w:styleId="13">
    <w:name w:val="标题 2 Char"/>
    <w:basedOn w:val="10"/>
    <w:link w:val="3"/>
    <w:qFormat/>
    <w:uiPriority w:val="9"/>
    <w:rPr>
      <w:rFonts w:asciiTheme="majorHAnsi" w:hAnsiTheme="majorHAnsi" w:eastAsiaTheme="majorEastAsia" w:cstheme="majorBidi"/>
      <w:b/>
      <w:bCs/>
      <w:sz w:val="32"/>
      <w:szCs w:val="32"/>
    </w:rPr>
  </w:style>
  <w:style w:type="character" w:customStyle="1" w:styleId="14">
    <w:name w:val="标题 3 Char"/>
    <w:basedOn w:val="10"/>
    <w:link w:val="4"/>
    <w:qFormat/>
    <w:uiPriority w:val="9"/>
    <w:rPr>
      <w:b/>
      <w:bCs/>
      <w:sz w:val="32"/>
      <w:szCs w:val="32"/>
    </w:rPr>
  </w:style>
  <w:style w:type="character" w:customStyle="1" w:styleId="15">
    <w:name w:val="标题 4 Char"/>
    <w:basedOn w:val="10"/>
    <w:link w:val="5"/>
    <w:qFormat/>
    <w:uiPriority w:val="9"/>
    <w:rPr>
      <w:rFonts w:asciiTheme="majorHAnsi" w:hAnsiTheme="majorHAnsi" w:eastAsiaTheme="majorEastAsia" w:cstheme="majorBidi"/>
      <w:b/>
      <w:bCs/>
      <w:sz w:val="28"/>
      <w:szCs w:val="28"/>
    </w:rPr>
  </w:style>
  <w:style w:type="character" w:customStyle="1" w:styleId="16">
    <w:name w:val="标题 5 Char"/>
    <w:basedOn w:val="10"/>
    <w:link w:val="6"/>
    <w:qFormat/>
    <w:uiPriority w:val="9"/>
    <w:rPr>
      <w:b/>
      <w:bCs/>
      <w:sz w:val="28"/>
      <w:szCs w:val="28"/>
    </w:rPr>
  </w:style>
  <w:style w:type="paragraph" w:styleId="1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8">
    <w:name w:val="页眉 Char"/>
    <w:basedOn w:val="10"/>
    <w:link w:val="8"/>
    <w:semiHidden/>
    <w:qFormat/>
    <w:uiPriority w:val="99"/>
    <w:rPr>
      <w:sz w:val="18"/>
      <w:szCs w:val="18"/>
    </w:rPr>
  </w:style>
  <w:style w:type="character" w:customStyle="1" w:styleId="19">
    <w:name w:val="页脚 Char"/>
    <w:basedOn w:val="10"/>
    <w:link w:val="7"/>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239</Words>
  <Characters>1365</Characters>
  <Lines>11</Lines>
  <Paragraphs>3</Paragraphs>
  <TotalTime>48</TotalTime>
  <ScaleCrop>false</ScaleCrop>
  <LinksUpToDate>false</LinksUpToDate>
  <CharactersWithSpaces>1601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2021-03-19T08:33:00Z</dcterms:created>
  <dc:creator>Administrator</dc:creator>
  <cp:lastModifiedBy>田鹏霄（旅游）</cp:lastModifiedBy>
  <cp:lastPrinted>2021-03-22T00:14:00Z</cp:lastPrinted>
  <dcterms:modified xsi:type="dcterms:W3CDTF">2021-04-26T03:00:58Z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6C022679CC444CD3BE8B9414C25C91AC</vt:lpwstr>
  </property>
</Properties>
</file>