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left"/>
      </w:pPr>
      <w:bookmarkStart w:id="0" w:name="bookmark0"/>
      <w:bookmarkStart w:id="1" w:name="bookmark1"/>
      <w:bookmarkStart w:id="2" w:name="bookmark2"/>
      <w:r>
        <w:rPr>
          <w:spacing w:val="0"/>
          <w:w w:val="100"/>
          <w:position w:val="0"/>
        </w:rPr>
        <w:t>濮阳市行政服务中心文件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10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濮行政〔</w:t>
      </w:r>
      <w:r>
        <w:rPr>
          <w:color w:val="000000"/>
          <w:spacing w:val="0"/>
          <w:w w:val="100"/>
          <w:position w:val="0"/>
          <w:sz w:val="32"/>
          <w:szCs w:val="32"/>
        </w:rPr>
        <w:t>2020</w:t>
      </w:r>
      <w:r>
        <w:rPr>
          <w:color w:val="000000"/>
          <w:spacing w:val="0"/>
          <w:w w:val="100"/>
          <w:position w:val="0"/>
        </w:rPr>
        <w:t>〕</w:t>
      </w:r>
      <w:r>
        <w:rPr>
          <w:color w:val="000000"/>
          <w:spacing w:val="0"/>
          <w:w w:val="100"/>
          <w:position w:val="0"/>
          <w:sz w:val="32"/>
          <w:szCs w:val="32"/>
        </w:rPr>
        <w:t>7</w:t>
      </w:r>
      <w:r>
        <w:rPr>
          <w:color w:val="000000"/>
          <w:spacing w:val="0"/>
          <w:w w:val="100"/>
          <w:position w:val="0"/>
        </w:rPr>
        <w:t>号</w:t>
      </w:r>
    </w:p>
    <w:p>
      <w:pPr>
        <w:pStyle w:val="Style7"/>
        <w:keepNext/>
        <w:keepLines/>
        <w:widowControl w:val="0"/>
        <w:shd w:val="clear" w:color="auto" w:fill="auto"/>
        <w:bidi w:val="0"/>
        <w:spacing w:before="0" w:after="0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濮阳市行政服务中心</w:t>
      </w:r>
      <w:bookmarkEnd w:id="3"/>
      <w:bookmarkEnd w:id="4"/>
      <w:bookmarkEnd w:id="5"/>
    </w:p>
    <w:p>
      <w:pPr>
        <w:pStyle w:val="Style7"/>
        <w:keepNext/>
        <w:keepLines/>
        <w:widowControl w:val="0"/>
        <w:shd w:val="clear" w:color="auto" w:fill="auto"/>
        <w:bidi w:val="0"/>
        <w:spacing w:before="0"/>
        <w:ind w:left="0" w:right="0" w:firstLine="0"/>
        <w:jc w:val="center"/>
      </w:pPr>
      <w:bookmarkStart w:id="3" w:name="bookmark3"/>
      <w:bookmarkStart w:id="4" w:name="bookmark4"/>
      <w:bookmarkStart w:id="6" w:name="bookmark6"/>
      <w:r>
        <w:rPr>
          <w:color w:val="000000"/>
          <w:spacing w:val="0"/>
          <w:w w:val="100"/>
          <w:position w:val="0"/>
        </w:rPr>
        <w:t>关于印发《推行“一件事“政务服务实施</w:t>
        <w:br/>
        <w:t>方案》的通知</w:t>
      </w:r>
      <w:bookmarkEnd w:id="3"/>
      <w:bookmarkEnd w:id="4"/>
      <w:bookmarkEnd w:id="6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69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市直各相关单位：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1840" w:line="569" w:lineRule="exact"/>
        <w:ind w:left="400" w:right="0" w:firstLine="640"/>
        <w:jc w:val="left"/>
      </w:pPr>
      <w:r>
        <w:rPr>
          <w:color w:val="000000"/>
          <w:spacing w:val="0"/>
          <w:w w:val="100"/>
          <w:position w:val="0"/>
        </w:rPr>
        <w:t>现将《推行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件事”政务服务实施方案》印发给你们, 请结合实际，认真贯彻执行。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1200" w:firstLine="0"/>
        <w:jc w:val="righ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2020</w:t>
      </w:r>
      <w:r>
        <w:rPr>
          <w:color w:val="000000"/>
          <w:spacing w:val="0"/>
          <w:w w:val="100"/>
          <w:position w:val="0"/>
          <w:sz w:val="28"/>
          <w:szCs w:val="28"/>
        </w:rPr>
        <w:t>年</w:t>
      </w: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color w:val="000000"/>
          <w:spacing w:val="0"/>
          <w:w w:val="100"/>
          <w:position w:val="0"/>
          <w:sz w:val="28"/>
          <w:szCs w:val="28"/>
        </w:rPr>
        <w:t>月</w:t>
      </w:r>
      <w:r>
        <w:rPr>
          <w:color w:val="000000"/>
          <w:spacing w:val="0"/>
          <w:w w:val="100"/>
          <w:position w:val="0"/>
          <w:sz w:val="32"/>
          <w:szCs w:val="32"/>
        </w:rPr>
        <w:t>13</w:t>
      </w:r>
      <w:r>
        <w:rPr>
          <w:color w:val="000000"/>
          <w:spacing w:val="0"/>
          <w:w w:val="100"/>
          <w:position w:val="0"/>
          <w:sz w:val="28"/>
          <w:szCs w:val="28"/>
        </w:rPr>
        <w:t>日</w:t>
      </w:r>
    </w:p>
    <w:p>
      <w:pPr>
        <w:pStyle w:val="Style7"/>
        <w:keepNext/>
        <w:keepLines/>
        <w:widowControl w:val="0"/>
        <w:shd w:val="clear" w:color="auto" w:fill="auto"/>
        <w:bidi w:val="0"/>
        <w:spacing w:before="0" w:after="580" w:line="240" w:lineRule="auto"/>
        <w:ind w:left="0" w:right="0" w:firstLine="0"/>
        <w:jc w:val="center"/>
      </w:pPr>
      <w:bookmarkStart w:id="7" w:name="bookmark7"/>
      <w:bookmarkStart w:id="8" w:name="bookmark8"/>
      <w:bookmarkStart w:id="9" w:name="bookmark9"/>
      <w:r>
        <w:rPr>
          <w:color w:val="000000"/>
          <w:spacing w:val="0"/>
          <w:w w:val="100"/>
          <w:position w:val="0"/>
        </w:rPr>
        <w:t xml:space="preserve">推行 </w:t>
      </w:r>
      <w:r>
        <w:rPr>
          <w:color w:val="000000"/>
          <w:spacing w:val="0"/>
          <w:w w:val="100"/>
          <w:position w:val="0"/>
          <w:lang w:val="en-US" w:eastAsia="en-US" w:bidi="en-US"/>
        </w:rPr>
        <w:t>J</w:t>
      </w:r>
      <w:r>
        <w:rPr>
          <w:color w:val="000000"/>
          <w:spacing w:val="0"/>
          <w:w w:val="100"/>
          <w:position w:val="0"/>
        </w:rPr>
        <w:t>件事"政务服务实施方案</w:t>
      </w:r>
      <w:bookmarkEnd w:id="7"/>
      <w:bookmarkEnd w:id="8"/>
      <w:bookmarkEnd w:id="9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7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为进一步整合优化办事流程，提升协同服务能力，让企业 和群众高效办成“一件事”，根据《河南省人民政府办公厅关 于规范全省实体政务大厅建设管理的通知》（豫政办明电〔</w:t>
      </w:r>
      <w:r>
        <w:rPr>
          <w:color w:val="000000"/>
          <w:spacing w:val="0"/>
          <w:w w:val="100"/>
          <w:position w:val="0"/>
          <w:sz w:val="32"/>
          <w:szCs w:val="32"/>
        </w:rPr>
        <w:t>2018</w:t>
      </w:r>
      <w:r>
        <w:rPr>
          <w:color w:val="000000"/>
          <w:spacing w:val="0"/>
          <w:w w:val="100"/>
          <w:position w:val="0"/>
        </w:rPr>
        <w:t xml:space="preserve">〕 </w:t>
      </w:r>
      <w:r>
        <w:rPr>
          <w:color w:val="000000"/>
          <w:spacing w:val="0"/>
          <w:w w:val="100"/>
          <w:position w:val="0"/>
          <w:sz w:val="32"/>
          <w:szCs w:val="32"/>
        </w:rPr>
        <w:t>75</w:t>
      </w:r>
      <w:r>
        <w:rPr>
          <w:color w:val="000000"/>
          <w:spacing w:val="0"/>
          <w:w w:val="100"/>
          <w:position w:val="0"/>
        </w:rPr>
        <w:t>号）、《濮阳市人民政府办公室关于印发濮阳市全面推进政 务服;务大厅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“一窗</w:t>
      </w:r>
      <w:r>
        <w:rPr>
          <w:color w:val="000000"/>
          <w:spacing w:val="0"/>
          <w:w w:val="100"/>
          <w:position w:val="0"/>
        </w:rPr>
        <w:t>受理、集成服务“改革工作实施的通知》（濮 政办〔</w:t>
      </w:r>
      <w:r>
        <w:rPr>
          <w:color w:val="000000"/>
          <w:spacing w:val="0"/>
          <w:w w:val="100"/>
          <w:position w:val="0"/>
          <w:sz w:val="32"/>
          <w:szCs w:val="32"/>
        </w:rPr>
        <w:t>2018</w:t>
      </w:r>
      <w:r>
        <w:rPr>
          <w:color w:val="000000"/>
          <w:spacing w:val="0"/>
          <w:w w:val="100"/>
          <w:position w:val="0"/>
        </w:rPr>
        <w:t>〕</w:t>
      </w:r>
      <w:r>
        <w:rPr>
          <w:color w:val="000000"/>
          <w:spacing w:val="0"/>
          <w:w w:val="100"/>
          <w:position w:val="0"/>
          <w:sz w:val="32"/>
          <w:szCs w:val="32"/>
        </w:rPr>
        <w:t>65</w:t>
      </w:r>
      <w:r>
        <w:rPr>
          <w:color w:val="000000"/>
          <w:spacing w:val="0"/>
          <w:w w:val="100"/>
          <w:position w:val="0"/>
        </w:rPr>
        <w:t>号）精神，结合实际，制定本方案。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301" w:val="left"/>
        </w:tabs>
        <w:bidi w:val="0"/>
        <w:spacing w:before="0" w:after="0" w:line="575" w:lineRule="exact"/>
        <w:ind w:left="0" w:right="0" w:firstLine="660"/>
        <w:jc w:val="both"/>
        <w:rPr>
          <w:sz w:val="30"/>
          <w:szCs w:val="30"/>
        </w:rPr>
      </w:pPr>
      <w:bookmarkStart w:id="10" w:name="bookmark10"/>
      <w:r>
        <w:rPr>
          <w:color w:val="000000"/>
          <w:spacing w:val="0"/>
          <w:w w:val="100"/>
          <w:position w:val="0"/>
          <w:sz w:val="30"/>
          <w:szCs w:val="30"/>
        </w:rPr>
        <w:t>一</w:t>
      </w:r>
      <w:bookmarkEnd w:id="10"/>
      <w:r>
        <w:rPr>
          <w:color w:val="000000"/>
          <w:spacing w:val="0"/>
          <w:w w:val="100"/>
          <w:position w:val="0"/>
          <w:sz w:val="30"/>
          <w:szCs w:val="30"/>
        </w:rPr>
        <w:t>、</w:t>
        <w:tab/>
        <w:t>总体要求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7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坚持以人民为中心的发展思想，以最大程度利企便民为主 线，以加快推进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网办、一窗办、一次办”为抓手，以深入 推进职能部门办理的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“单</w:t>
      </w:r>
      <w:r>
        <w:rPr>
          <w:color w:val="000000"/>
          <w:spacing w:val="0"/>
          <w:w w:val="100"/>
          <w:position w:val="0"/>
        </w:rPr>
        <w:t>个事项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”集成</w:t>
      </w:r>
      <w:r>
        <w:rPr>
          <w:color w:val="000000"/>
          <w:spacing w:val="0"/>
          <w:w w:val="100"/>
          <w:position w:val="0"/>
        </w:rPr>
        <w:t>为企业和群众视角的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“一 </w:t>
      </w:r>
      <w:r>
        <w:rPr>
          <w:color w:val="000000"/>
          <w:spacing w:val="0"/>
          <w:w w:val="100"/>
          <w:position w:val="0"/>
        </w:rPr>
        <w:t>件事”为载体，通过线上审批业务流程革命性再造，推动线下 综合窗口服务提速增效；通过线下综合窗口的服务实践，推动 新一轮审批部门内部操作流程、跨部门跨层级跨区域办事流程 优化.形成良性循环，实现更深层次、更高水平的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“减</w:t>
      </w:r>
      <w:r>
        <w:rPr>
          <w:color w:val="000000"/>
          <w:spacing w:val="0"/>
          <w:w w:val="100"/>
          <w:position w:val="0"/>
        </w:rPr>
        <w:t>环节、 减时间、减材料、减</w:t>
      </w:r>
      <w:r>
        <w:rPr>
          <w:color w:val="000000"/>
          <w:spacing w:val="0"/>
          <w:w w:val="100"/>
          <w:position w:val="0"/>
          <w:lang w:val="zh-CN" w:eastAsia="zh-CN" w:bidi="zh-CN"/>
        </w:rPr>
        <w:t>跑动气</w:t>
      </w:r>
      <w:r>
        <w:rPr>
          <w:color w:val="000000"/>
          <w:spacing w:val="0"/>
          <w:w w:val="100"/>
          <w:position w:val="0"/>
        </w:rPr>
        <w:t>推动政务服务更加便利高效，打 造更加优质营商环境，全面提升企业和群众办事的便捷度、体 验度和满意度。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301" w:val="left"/>
        </w:tabs>
        <w:bidi w:val="0"/>
        <w:spacing w:before="0" w:after="0" w:line="575" w:lineRule="exact"/>
        <w:ind w:left="0" w:right="0" w:firstLine="660"/>
        <w:jc w:val="both"/>
        <w:rPr>
          <w:sz w:val="30"/>
          <w:szCs w:val="30"/>
        </w:rPr>
      </w:pPr>
      <w:bookmarkStart w:id="11" w:name="bookmark11"/>
      <w:r>
        <w:rPr>
          <w:color w:val="000000"/>
          <w:spacing w:val="0"/>
          <w:w w:val="100"/>
          <w:position w:val="0"/>
          <w:sz w:val="30"/>
          <w:szCs w:val="30"/>
        </w:rPr>
        <w:t>二</w:t>
      </w:r>
      <w:bookmarkEnd w:id="11"/>
      <w:r>
        <w:rPr>
          <w:color w:val="000000"/>
          <w:spacing w:val="0"/>
          <w:w w:val="100"/>
          <w:position w:val="0"/>
          <w:sz w:val="30"/>
          <w:szCs w:val="30"/>
        </w:rPr>
        <w:t>、</w:t>
        <w:tab/>
        <w:t>工作目标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80" w:line="575" w:lineRule="exact"/>
        <w:ind w:left="0" w:right="0" w:firstLine="660"/>
        <w:jc w:val="both"/>
        <w:rPr>
          <w:sz w:val="32"/>
          <w:szCs w:val="32"/>
        </w:rPr>
      </w:pPr>
      <w:r>
        <w:rPr>
          <w:color w:val="000000"/>
          <w:spacing w:val="0"/>
          <w:w w:val="100"/>
          <w:position w:val="0"/>
          <w:sz w:val="28"/>
          <w:szCs w:val="28"/>
        </w:rPr>
        <w:t>以企业和群众高效办成</w:t>
      </w:r>
      <w:r>
        <w:rPr>
          <w:color w:val="000000"/>
          <w:spacing w:val="0"/>
          <w:w w:val="100"/>
          <w:position w:val="0"/>
          <w:sz w:val="32"/>
          <w:szCs w:val="32"/>
        </w:rPr>
        <w:t>30</w:t>
      </w:r>
      <w:r>
        <w:rPr>
          <w:color w:val="000000"/>
          <w:spacing w:val="0"/>
          <w:w w:val="100"/>
          <w:position w:val="0"/>
          <w:sz w:val="28"/>
          <w:szCs w:val="28"/>
        </w:rPr>
        <w:t>项</w:t>
      </w:r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  <w:sz w:val="28"/>
          <w:szCs w:val="28"/>
        </w:rPr>
        <w:t>件事”（详见附件</w:t>
      </w:r>
      <w:r>
        <w:rPr>
          <w:color w:val="000000"/>
          <w:spacing w:val="0"/>
          <w:w w:val="100"/>
          <w:position w:val="0"/>
          <w:sz w:val="32"/>
          <w:szCs w:val="32"/>
        </w:rPr>
        <w:t>）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为目 标，.围绕申请条件、申报方式、受理模式、审核程序、发证方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  <w:sz w:val="32"/>
          <w:szCs w:val="32"/>
        </w:rPr>
        <w:t>2 —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式、管理架构等进行整体性再造、实施一体化办理。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1 </w:t>
      </w:r>
      <w:r>
        <w:rPr>
          <w:color w:val="000000"/>
          <w:spacing w:val="0"/>
          <w:w w:val="100"/>
          <w:position w:val="0"/>
          <w:lang w:val="zh-CN" w:eastAsia="zh-CN" w:bidi="zh-CN"/>
        </w:rPr>
        <w:t>.再</w:t>
      </w:r>
      <w:r>
        <w:rPr>
          <w:color w:val="000000"/>
          <w:spacing w:val="0"/>
          <w:w w:val="100"/>
          <w:position w:val="0"/>
        </w:rPr>
        <w:t>造申请条件，实施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“一次</w:t>
      </w:r>
      <w:r>
        <w:rPr>
          <w:color w:val="000000"/>
          <w:spacing w:val="0"/>
          <w:w w:val="100"/>
          <w:position w:val="0"/>
        </w:rPr>
        <w:t>告知气通过递进式问卷等 形式，实施智能导引、精准告知，为申请人提供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件事” 一 次性告知服务，实现由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证一次告知”向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事一次告知” 升级。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26" w:val="left"/>
        </w:tabs>
        <w:bidi w:val="0"/>
        <w:spacing w:before="0" w:after="0" w:line="562" w:lineRule="exact"/>
        <w:ind w:left="0" w:right="0" w:firstLine="680"/>
        <w:jc w:val="both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再造申报方式，实施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表申请”。推行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“多表</w:t>
      </w:r>
      <w:r>
        <w:rPr>
          <w:color w:val="000000"/>
          <w:spacing w:val="0"/>
          <w:w w:val="100"/>
          <w:position w:val="0"/>
        </w:rPr>
        <w:t>合一、 一表申报”，实现共享数据自行复用、个性信息自主填报、申 请表单自动生成；整合“一件事”所需申请材料，实现一次提 交、多次复用。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33" w:val="left"/>
        </w:tabs>
        <w:bidi w:val="0"/>
        <w:spacing w:before="0" w:after="0" w:line="562" w:lineRule="exact"/>
        <w:ind w:left="0" w:right="0" w:firstLine="680"/>
        <w:jc w:val="both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再造受理模式，实施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“一口</w:t>
      </w:r>
      <w:r>
        <w:rPr>
          <w:color w:val="000000"/>
          <w:spacing w:val="0"/>
          <w:w w:val="100"/>
          <w:position w:val="0"/>
        </w:rPr>
        <w:t>受理气推动企业群众办事 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“找</w:t>
      </w:r>
      <w:r>
        <w:rPr>
          <w:color w:val="000000"/>
          <w:spacing w:val="0"/>
          <w:w w:val="100"/>
          <w:position w:val="0"/>
        </w:rPr>
        <w:t>部门”到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“找</w:t>
      </w:r>
      <w:r>
        <w:rPr>
          <w:color w:val="000000"/>
          <w:spacing w:val="0"/>
          <w:w w:val="100"/>
          <w:position w:val="0"/>
        </w:rPr>
        <w:t>政府”转变，线上通过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件事一次办” 专栏统一入口，在濮阳市政务服务平台实现统一受理；线下分 类设置跨部门综合窗口，在一个窗口实现跨部门综合收件。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19" w:val="left"/>
        </w:tabs>
        <w:bidi w:val="0"/>
        <w:spacing w:before="0" w:after="0" w:line="562" w:lineRule="exact"/>
        <w:ind w:left="0" w:right="0" w:firstLine="680"/>
        <w:jc w:val="both"/>
      </w:pPr>
      <w:bookmarkStart w:id="14" w:name="bookmark14"/>
      <w:bookmarkEnd w:id="14"/>
      <w:r>
        <w:rPr>
          <w:color w:val="000000"/>
          <w:spacing w:val="0"/>
          <w:w w:val="100"/>
          <w:position w:val="0"/>
          <w:lang w:val="zh-CN" w:eastAsia="zh-CN" w:bidi="zh-CN"/>
        </w:rPr>
        <w:t>再</w:t>
      </w:r>
      <w:r>
        <w:rPr>
          <w:color w:val="000000"/>
          <w:spacing w:val="0"/>
          <w:w w:val="100"/>
          <w:position w:val="0"/>
        </w:rPr>
        <w:t>造审核程序，实施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网办理”。依托濮阳市政务服 务平台，加强部门协作，优化内部流程，同步获取受理信息和 相关前置部门的办理信息，实施行政协助、容缺审查、联合踏 勘、同步审批。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19" w:val="left"/>
        </w:tabs>
        <w:bidi w:val="0"/>
        <w:spacing w:before="0" w:after="0" w:line="562" w:lineRule="exact"/>
        <w:ind w:left="0" w:right="0" w:firstLine="680"/>
        <w:jc w:val="both"/>
      </w:pPr>
      <w:bookmarkStart w:id="15" w:name="bookmark15"/>
      <w:bookmarkEnd w:id="15"/>
      <w:r>
        <w:rPr>
          <w:color w:val="000000"/>
          <w:spacing w:val="0"/>
          <w:w w:val="100"/>
          <w:position w:val="0"/>
          <w:lang w:val="zh-CN" w:eastAsia="zh-CN" w:bidi="zh-CN"/>
        </w:rPr>
        <w:t>再</w:t>
      </w:r>
      <w:r>
        <w:rPr>
          <w:color w:val="000000"/>
          <w:spacing w:val="0"/>
          <w:w w:val="100"/>
          <w:position w:val="0"/>
        </w:rPr>
        <w:t>造发证方式，实施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“统</w:t>
      </w:r>
      <w:r>
        <w:rPr>
          <w:color w:val="000000"/>
          <w:spacing w:val="0"/>
          <w:w w:val="100"/>
          <w:position w:val="0"/>
        </w:rPr>
        <w:t xml:space="preserve">一发证”。整合优化发证环节, 由发证窗口 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“一 </w:t>
      </w:r>
      <w:r>
        <w:rPr>
          <w:color w:val="000000"/>
          <w:spacing w:val="0"/>
          <w:w w:val="100"/>
          <w:position w:val="0"/>
        </w:rPr>
        <w:t>口发证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”或通</w:t>
      </w:r>
      <w:r>
        <w:rPr>
          <w:color w:val="000000"/>
          <w:spacing w:val="0"/>
          <w:w w:val="100"/>
          <w:position w:val="0"/>
        </w:rPr>
        <w:t>过统一物流快递方式送达申请人。 实现电子证照与实体证照同步发放、同步归集，推动电子证照 逐步替代实体证照。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40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r>
        <w:rPr>
          <w:color w:val="000000"/>
          <w:spacing w:val="0"/>
          <w:w w:val="100"/>
          <w:position w:val="0"/>
        </w:rPr>
        <w:t>•再造管理架构，实施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“一体管理七</w:t>
      </w:r>
      <w:r>
        <w:rPr>
          <w:color w:val="000000"/>
          <w:spacing w:val="0"/>
          <w:w w:val="100"/>
          <w:position w:val="0"/>
        </w:rPr>
        <w:t>明确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件事”行 业牵头和协同部门，创新“一件事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”管理</w:t>
      </w:r>
      <w:r>
        <w:rPr>
          <w:color w:val="000000"/>
          <w:spacing w:val="0"/>
          <w:w w:val="100"/>
          <w:position w:val="0"/>
        </w:rPr>
        <w:t>模式，形成一家牵头、</w:t>
      </w:r>
    </w:p>
    <w:p>
      <w:pPr>
        <w:pStyle w:val="Style9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560" w:firstLine="0"/>
        <w:jc w:val="left"/>
        <w:rPr>
          <w:sz w:val="28"/>
          <w:szCs w:val="28"/>
        </w:rPr>
      </w:pP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3 — </w:t>
      </w:r>
      <w:r>
        <w:rPr>
          <w:rStyle w:val="CharStyle5"/>
        </w:rPr>
        <w:t>多方协同，业务受理与效能监督同步的审批监管服务机制，形 成优化流程、强化监管、提升服务的合力。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60"/>
        <w:jc w:val="both"/>
        <w:rPr>
          <w:sz w:val="30"/>
          <w:szCs w:val="30"/>
        </w:rPr>
      </w:pPr>
      <w:bookmarkStart w:id="16" w:name="bookmark16"/>
      <w:r>
        <w:rPr>
          <w:color w:val="000000"/>
          <w:spacing w:val="0"/>
          <w:w w:val="100"/>
          <w:position w:val="0"/>
          <w:sz w:val="30"/>
          <w:szCs w:val="30"/>
        </w:rPr>
        <w:t>三</w:t>
      </w:r>
      <w:bookmarkEnd w:id="16"/>
      <w:r>
        <w:rPr>
          <w:color w:val="000000"/>
          <w:spacing w:val="0"/>
          <w:w w:val="100"/>
          <w:position w:val="0"/>
          <w:sz w:val="30"/>
          <w:szCs w:val="30"/>
        </w:rPr>
        <w:t>、主要任务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62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立足实际，按整体规划、分步实施的原则，</w:t>
      </w:r>
      <w:r>
        <w:rPr>
          <w:color w:val="000000"/>
          <w:spacing w:val="0"/>
          <w:w w:val="100"/>
          <w:position w:val="0"/>
          <w:sz w:val="32"/>
          <w:szCs w:val="32"/>
        </w:rPr>
        <w:t>30</w:t>
      </w:r>
      <w:r>
        <w:rPr>
          <w:color w:val="000000"/>
          <w:spacing w:val="0"/>
          <w:w w:val="100"/>
          <w:position w:val="0"/>
        </w:rPr>
        <w:t>项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“一件 </w:t>
      </w:r>
      <w:r>
        <w:rPr>
          <w:color w:val="000000"/>
          <w:spacing w:val="0"/>
          <w:w w:val="100"/>
          <w:position w:val="0"/>
        </w:rPr>
        <w:t>事”成熟一个、推广一个、实施一个，逐一分解细化审批服务 的方法、步骤，实现线上线下同步、部门审批同步、受理监督 同步、服务优化同步，提高工作效能，提升企业和群众办事体 验度。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16" w:val="left"/>
        </w:tabs>
        <w:bidi w:val="0"/>
        <w:spacing w:before="0" w:after="0" w:line="562" w:lineRule="exact"/>
        <w:ind w:left="0" w:right="0" w:firstLine="660"/>
        <w:jc w:val="both"/>
      </w:pPr>
      <w:bookmarkStart w:id="17" w:name="bookmark17"/>
      <w:bookmarkEnd w:id="17"/>
      <w:r>
        <w:rPr>
          <w:color w:val="000000"/>
          <w:spacing w:val="0"/>
          <w:w w:val="100"/>
          <w:position w:val="0"/>
        </w:rPr>
        <w:t>梳理编制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件事”办理清单。各部门、各单位按照工 作职责，对</w:t>
      </w:r>
      <w:r>
        <w:rPr>
          <w:color w:val="000000"/>
          <w:spacing w:val="0"/>
          <w:w w:val="100"/>
          <w:position w:val="0"/>
          <w:sz w:val="32"/>
          <w:szCs w:val="32"/>
        </w:rPr>
        <w:t>30</w:t>
      </w:r>
      <w:r>
        <w:rPr>
          <w:color w:val="000000"/>
          <w:spacing w:val="0"/>
          <w:w w:val="100"/>
          <w:position w:val="0"/>
        </w:rPr>
        <w:t>项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件事”办理所需提交的材料、表格等认 真梳理，并进行精简、优化、合并，整理成一张材料清单，并 提供材料、表格模板。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38" w:val="left"/>
        </w:tabs>
        <w:bidi w:val="0"/>
        <w:spacing w:before="0" w:after="0" w:line="559" w:lineRule="exact"/>
        <w:ind w:left="0" w:right="0" w:firstLine="660"/>
        <w:jc w:val="both"/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优化办事流程。按照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“一次</w:t>
      </w:r>
      <w:r>
        <w:rPr>
          <w:color w:val="000000"/>
          <w:spacing w:val="0"/>
          <w:w w:val="100"/>
          <w:position w:val="0"/>
        </w:rPr>
        <w:t>申请、统一受理、同步审批、 统一反馈”模式，围绕精简办事程序、减少办事环节、缩短办 理时限要求；重新梳理再造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件事”线下整体办理流程及办 理时限。办理时限原则上不超同事项线上办理时限。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31" w:val="left"/>
        </w:tabs>
        <w:bidi w:val="0"/>
        <w:spacing w:before="0" w:after="0" w:line="559" w:lineRule="exact"/>
        <w:ind w:left="0" w:right="0" w:firstLine="660"/>
        <w:jc w:val="both"/>
      </w:pPr>
      <w:bookmarkStart w:id="19" w:name="bookmark19"/>
      <w:bookmarkEnd w:id="19"/>
      <w:r>
        <w:rPr>
          <w:color w:val="000000"/>
          <w:spacing w:val="0"/>
          <w:w w:val="100"/>
          <w:position w:val="0"/>
          <w:lang w:val="zh-CN" w:eastAsia="zh-CN" w:bidi="zh-CN"/>
        </w:rPr>
        <w:t>编</w:t>
      </w:r>
      <w:r>
        <w:rPr>
          <w:color w:val="000000"/>
          <w:spacing w:val="0"/>
          <w:w w:val="100"/>
          <w:position w:val="0"/>
        </w:rPr>
        <w:t>制发布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”指南</w:t>
      </w:r>
      <w:r>
        <w:rPr>
          <w:color w:val="000000"/>
          <w:spacing w:val="0"/>
          <w:w w:val="100"/>
          <w:position w:val="0"/>
        </w:rPr>
        <w:t>规程。将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件事”涉及的多 个政务服务事项办事指南整合优化为一个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”办事</w:t>
      </w:r>
      <w:r>
        <w:rPr>
          <w:color w:val="000000"/>
          <w:spacing w:val="0"/>
          <w:w w:val="100"/>
          <w:position w:val="0"/>
        </w:rPr>
        <w:t>指南, 整合办理依据、办理条件、申请材料、基本流程、收费依据及 标准、办理时限等，推动办事指南的个性化、场景化应用，并 通过网络、彩页、挂图等多种方式广泛宣传，提高企业和群众 知晓率。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59" w:val="left"/>
        </w:tabs>
        <w:bidi w:val="0"/>
        <w:spacing w:before="0" w:after="0" w:line="559" w:lineRule="exact"/>
        <w:ind w:left="460" w:right="0" w:firstLine="200"/>
        <w:jc w:val="both"/>
        <w:rPr>
          <w:sz w:val="32"/>
          <w:szCs w:val="32"/>
        </w:rPr>
        <w:sectPr>
          <w:footnotePr>
            <w:pos w:val="pageBottom"/>
            <w:numFmt w:val="decimal"/>
            <w:numRestart w:val="continuous"/>
          </w:footnotePr>
          <w:pgSz w:w="11900" w:h="16840"/>
          <w:pgMar w:top="1743" w:right="1498" w:bottom="1461" w:left="1489" w:header="1315" w:footer="1033" w:gutter="0"/>
          <w:pgNumType w:start="1"/>
          <w:cols w:space="720"/>
          <w:noEndnote/>
          <w:rtlGutter w:val="0"/>
          <w:docGrid w:linePitch="360"/>
        </w:sectPr>
      </w:pPr>
      <w:bookmarkStart w:id="20" w:name="bookmark20"/>
      <w:bookmarkEnd w:id="20"/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设置“一</w:t>
      </w:r>
      <w:r>
        <w:rPr>
          <w:color w:val="000000"/>
          <w:spacing w:val="0"/>
          <w:w w:val="100"/>
          <w:position w:val="0"/>
          <w:sz w:val="28"/>
          <w:szCs w:val="28"/>
        </w:rPr>
        <w:t>件事”受理窗口。在阳光大厦设置</w:t>
      </w:r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件事” </w:t>
      </w:r>
      <w:r>
        <w:rPr>
          <w:color w:val="000000"/>
          <w:spacing w:val="0"/>
          <w:w w:val="100"/>
          <w:position w:val="0"/>
          <w:sz w:val="32"/>
          <w:szCs w:val="32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  <w:sz w:val="32"/>
          <w:szCs w:val="32"/>
        </w:rPr>
        <w:t>4 —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受理窗口，建立“一件事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”相关</w:t>
      </w:r>
      <w:r>
        <w:rPr>
          <w:color w:val="000000"/>
          <w:spacing w:val="0"/>
          <w:w w:val="100"/>
          <w:position w:val="0"/>
        </w:rPr>
        <w:t>政务服务事项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“前</w:t>
      </w:r>
      <w:r>
        <w:rPr>
          <w:color w:val="000000"/>
          <w:spacing w:val="0"/>
          <w:w w:val="100"/>
          <w:position w:val="0"/>
        </w:rPr>
        <w:t>台综合受理、 后台分类审批、统一窗口出件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</w:rPr>
        <w:t>新模式，方便企业群众申请办 理。将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件事”服务接入濮阳市政务服务网总门户，建立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“一 </w:t>
      </w:r>
      <w:r>
        <w:rPr>
          <w:color w:val="000000"/>
          <w:spacing w:val="0"/>
          <w:w w:val="100"/>
          <w:position w:val="0"/>
        </w:rPr>
        <w:t>件事”主题服务受理功能模块，实现推进线上与线下窗口同事 同标，实现线上线下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件事”主题服务流程的一体化办理。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59" w:lineRule="exact"/>
        <w:ind w:left="0" w:right="0" w:firstLine="660"/>
        <w:jc w:val="both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四、相关措施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70" w:val="left"/>
        </w:tabs>
        <w:bidi w:val="0"/>
        <w:spacing w:before="0" w:after="0" w:line="559" w:lineRule="exact"/>
        <w:ind w:left="0" w:right="0" w:firstLine="800"/>
        <w:jc w:val="both"/>
      </w:pPr>
      <w:bookmarkStart w:id="21" w:name="bookmark21"/>
      <w:r>
        <w:rPr>
          <w:color w:val="000000"/>
          <w:spacing w:val="0"/>
          <w:w w:val="100"/>
          <w:position w:val="0"/>
        </w:rPr>
        <w:t>（</w:t>
      </w:r>
      <w:bookmarkEnd w:id="21"/>
      <w:r>
        <w:rPr>
          <w:color w:val="000000"/>
          <w:spacing w:val="0"/>
          <w:w w:val="100"/>
          <w:position w:val="0"/>
        </w:rPr>
        <w:t>一）</w:t>
        <w:tab/>
        <w:t>提高思想认识。业务流程革命性再造是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“一网</w:t>
      </w:r>
      <w:r>
        <w:rPr>
          <w:color w:val="000000"/>
          <w:spacing w:val="0"/>
          <w:w w:val="100"/>
          <w:position w:val="0"/>
        </w:rPr>
        <w:t>通办” 改革的核心，是深化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“放</w:t>
      </w:r>
      <w:r>
        <w:rPr>
          <w:color w:val="000000"/>
          <w:spacing w:val="0"/>
          <w:w w:val="100"/>
          <w:position w:val="0"/>
        </w:rPr>
        <w:t>管服”改革的有力抓手。各部门要加 强组织领导，将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件事”推进落实的任务分解到位、责任落 实到人。各“一件事”牵头单位、配合单位要增强工作主动性、 积极性，各负其责、密切配合，切实形成改革合力。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70" w:val="left"/>
        </w:tabs>
        <w:bidi w:val="0"/>
        <w:spacing w:before="0" w:after="0" w:line="559" w:lineRule="exact"/>
        <w:ind w:left="0" w:right="0" w:firstLine="800"/>
        <w:jc w:val="both"/>
      </w:pPr>
      <w:bookmarkStart w:id="22" w:name="bookmark22"/>
      <w:r>
        <w:rPr>
          <w:color w:val="000000"/>
          <w:spacing w:val="0"/>
          <w:w w:val="100"/>
          <w:position w:val="0"/>
        </w:rPr>
        <w:t>（</w:t>
      </w:r>
      <w:bookmarkEnd w:id="22"/>
      <w:r>
        <w:rPr>
          <w:color w:val="000000"/>
          <w:spacing w:val="0"/>
          <w:w w:val="100"/>
          <w:position w:val="0"/>
        </w:rPr>
        <w:t>二）</w:t>
        <w:tab/>
        <w:t>加强宣传推广。各部门要充分利用网站、微信公众 号等新媒体，广泛宣传“一件事”服务内容、办理事项等相关 内容，及时发布信息和政策法规解读，积极回应社会关切，营 造良好氛围。要及时总结经验，扩大工作成果，推动服务优化 升级，不断提高群众满意度。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84" w:val="left"/>
        </w:tabs>
        <w:bidi w:val="0"/>
        <w:spacing w:before="0" w:after="0" w:line="559" w:lineRule="exact"/>
        <w:ind w:left="0" w:right="0" w:firstLine="800"/>
        <w:jc w:val="both"/>
      </w:pPr>
      <w:bookmarkStart w:id="23" w:name="bookmark23"/>
      <w:r>
        <w:rPr>
          <w:color w:val="000000"/>
          <w:spacing w:val="0"/>
          <w:w w:val="100"/>
          <w:position w:val="0"/>
        </w:rPr>
        <w:t>（</w:t>
      </w:r>
      <w:bookmarkEnd w:id="23"/>
      <w:r>
        <w:rPr>
          <w:color w:val="000000"/>
          <w:spacing w:val="0"/>
          <w:w w:val="100"/>
          <w:position w:val="0"/>
        </w:rPr>
        <w:t>三）</w:t>
        <w:tab/>
        <w:t>抓好落地实施。各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件事”牵头单位要会同配合 单位制定发布操作规程和办事指南，使申请人了解最新的办理 流程、申请材料等。要建立动态调整和问题处理机制，及时总 结评估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件事”操作规程和办事指南实施情况，推动改革顺 利落地。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577" w:val="left"/>
        </w:tabs>
        <w:bidi w:val="0"/>
        <w:spacing w:before="0" w:after="560" w:line="559" w:lineRule="exact"/>
        <w:ind w:left="0" w:right="0" w:firstLine="800"/>
        <w:jc w:val="both"/>
      </w:pPr>
      <w:bookmarkStart w:id="24" w:name="bookmark24"/>
      <w:r>
        <w:rPr>
          <w:color w:val="000000"/>
          <w:spacing w:val="0"/>
          <w:w w:val="100"/>
          <w:position w:val="0"/>
        </w:rPr>
        <w:t>（</w:t>
      </w:r>
      <w:bookmarkEnd w:id="24"/>
      <w:r>
        <w:rPr>
          <w:color w:val="000000"/>
          <w:spacing w:val="0"/>
          <w:w w:val="100"/>
          <w:position w:val="0"/>
        </w:rPr>
        <w:t>四）</w:t>
        <w:tab/>
        <w:t>强化考核督查。要把业务流程革命性再造工作情况, 作为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“一网</w:t>
      </w:r>
      <w:r>
        <w:rPr>
          <w:color w:val="000000"/>
          <w:spacing w:val="0"/>
          <w:w w:val="100"/>
          <w:position w:val="0"/>
        </w:rPr>
        <w:t xml:space="preserve">通办”工作的重要内容纳入年度绩效考核。要用好 </w:t>
      </w:r>
      <w:r>
        <w:rPr>
          <w:color w:val="000000"/>
          <w:spacing w:val="0"/>
          <w:w w:val="100"/>
          <w:position w:val="0"/>
        </w:rPr>
        <w:t>政务服务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“好</w:t>
      </w:r>
      <w:r>
        <w:rPr>
          <w:color w:val="000000"/>
          <w:spacing w:val="0"/>
          <w:w w:val="100"/>
          <w:position w:val="0"/>
        </w:rPr>
        <w:t>差评”制度，由企业群众来评价服务绩效和改革 成效。市行政服务中心对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件事”落地实施情况进行跟踪问 效，并适时通报、督促推进，确保各项改革举措落到实处、取 得实效。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552" w:lineRule="exact"/>
        <w:ind w:left="0" w:right="0" w:firstLine="880"/>
        <w:jc w:val="both"/>
        <w:sectPr>
          <w:footerReference w:type="default" r:id="rId5"/>
          <w:footerReference w:type="even" r:id="rId6"/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1743" w:right="1498" w:bottom="1461" w:left="1489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附件：濮阳市</w:t>
      </w:r>
      <w:r>
        <w:rPr>
          <w:color w:val="000000"/>
          <w:spacing w:val="0"/>
          <w:w w:val="100"/>
          <w:position w:val="0"/>
          <w:sz w:val="32"/>
          <w:szCs w:val="32"/>
        </w:rPr>
        <w:t>30</w:t>
      </w:r>
      <w:r>
        <w:rPr>
          <w:color w:val="000000"/>
          <w:spacing w:val="0"/>
          <w:w w:val="100"/>
          <w:position w:val="0"/>
        </w:rPr>
        <w:t>项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</w:t>
      </w:r>
      <w:r>
        <w:rPr>
          <w:color w:val="000000"/>
          <w:spacing w:val="0"/>
          <w:w w:val="100"/>
          <w:position w:val="0"/>
        </w:rPr>
        <w:t>件事”政务服务清单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20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附件</w:t>
      </w:r>
    </w:p>
    <w:p>
      <w:pPr>
        <w:pStyle w:val="Style7"/>
        <w:keepNext/>
        <w:keepLines/>
        <w:widowControl w:val="0"/>
        <w:shd w:val="clear" w:color="auto" w:fill="auto"/>
        <w:bidi w:val="0"/>
        <w:spacing w:before="0" w:after="820" w:line="240" w:lineRule="auto"/>
        <w:ind w:left="0" w:right="0" w:firstLine="0"/>
        <w:jc w:val="center"/>
      </w:pPr>
      <w:bookmarkStart w:id="25" w:name="bookmark25"/>
      <w:bookmarkStart w:id="26" w:name="bookmark26"/>
      <w:bookmarkStart w:id="27" w:name="bookmark27"/>
      <w:r>
        <w:rPr>
          <w:color w:val="000000"/>
          <w:spacing w:val="0"/>
          <w:w w:val="100"/>
          <w:position w:val="0"/>
        </w:rPr>
        <w:t>濮阳市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</w:rPr>
        <w:t>30</w:t>
      </w:r>
      <w:r>
        <w:rPr>
          <w:color w:val="000000"/>
          <w:spacing w:val="0"/>
          <w:w w:val="100"/>
          <w:position w:val="0"/>
        </w:rPr>
        <w:t>项，一件事"政务服务清单</w:t>
      </w:r>
      <w:bookmarkEnd w:id="25"/>
      <w:bookmarkEnd w:id="26"/>
      <w:bookmarkEnd w:id="27"/>
    </w:p>
    <w:tbl>
      <w:tblPr>
        <w:tblOverlap w:val="never"/>
        <w:jc w:val="center"/>
        <w:tblLayout w:type="fixed"/>
      </w:tblPr>
      <w:tblGrid>
        <w:gridCol w:w="828"/>
        <w:gridCol w:w="1159"/>
        <w:gridCol w:w="770"/>
        <w:gridCol w:w="4342"/>
        <w:gridCol w:w="1814"/>
      </w:tblGrid>
      <w:tr>
        <w:trPr>
          <w:trHeight w:val="99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序号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89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，，一件事，， 名称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88" w:lineRule="exact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行使 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业务办理事项名称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0"/>
                <w:szCs w:val="20"/>
              </w:rPr>
            </w:pPr>
            <w:r>
              <w:rPr>
                <w:color w:val="000000"/>
                <w:spacing w:val="0"/>
                <w:w w:val="100"/>
                <w:position w:val="0"/>
                <w:sz w:val="20"/>
                <w:szCs w:val="20"/>
              </w:rPr>
              <w:t>受理部门</w:t>
            </w:r>
          </w:p>
        </w:tc>
      </w:tr>
      <w:tr>
        <w:trPr>
          <w:trHeight w:val="590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开办超市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9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9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9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食品（含保健食品）经营许可核发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49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烟草专卖零售许可证核发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市烟草专卖局</w:t>
            </w:r>
          </w:p>
        </w:tc>
      </w:tr>
      <w:tr>
        <w:trPr>
          <w:trHeight w:val="46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公共场所卫生许可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市卫生健康委</w:t>
            </w:r>
          </w:p>
        </w:tc>
      </w:tr>
      <w:tr>
        <w:trPr>
          <w:trHeight w:val="490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</w:rPr>
              <w:t>2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top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4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开办餐馆、饭店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83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40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83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食品（含保健食品）经营许可核发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497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公共场所卫生许可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市卫生健康委</w:t>
            </w:r>
          </w:p>
        </w:tc>
      </w:tr>
      <w:tr>
        <w:trPr>
          <w:trHeight w:val="590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top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i/>
                <w:iCs/>
                <w:color w:val="000000"/>
                <w:spacing w:val="0"/>
                <w:w w:val="100"/>
                <w:position w:val="0"/>
                <w:sz w:val="24"/>
                <w:szCs w:val="24"/>
              </w:rPr>
              <w:t>3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top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4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开办宾馆、酒店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90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90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482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县级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旅馆业特种行业许可证核发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县公安局</w:t>
            </w:r>
          </w:p>
        </w:tc>
      </w:tr>
      <w:tr>
        <w:trPr>
          <w:trHeight w:val="490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食品（含保健食品）经营许可核发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62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烟草专卖零售许可证核发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市烟草专卖局</w:t>
            </w:r>
          </w:p>
        </w:tc>
      </w:tr>
      <w:tr>
        <w:trPr>
          <w:trHeight w:val="554" w:hRule="exact"/>
        </w:trPr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公共场所卫生许可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市卫生健康委</w:t>
            </w:r>
          </w:p>
        </w:tc>
      </w:tr>
    </w:tbl>
    <w:p>
      <w:pPr>
        <w:sectPr>
          <w:footnotePr>
            <w:pos w:val="pageBottom"/>
            <w:numFmt w:val="decimal"/>
            <w:numRestart w:val="continuous"/>
          </w:footnotePr>
          <w:pgSz w:w="11900" w:h="16840"/>
          <w:pgMar w:top="1804" w:right="1469" w:bottom="1875" w:left="1481" w:header="0" w:footer="3" w:gutter="0"/>
          <w:cols w:space="720"/>
          <w:noEndnote/>
          <w:rtlGutter w:val="0"/>
          <w:docGrid w:linePitch="360"/>
        </w:sectPr>
      </w:pPr>
    </w:p>
    <w:tbl>
      <w:tblPr>
        <w:tblOverlap w:val="never"/>
        <w:jc w:val="center"/>
        <w:tblLayout w:type="fixed"/>
      </w:tblPr>
      <w:tblGrid>
        <w:gridCol w:w="850"/>
        <w:gridCol w:w="1138"/>
        <w:gridCol w:w="778"/>
        <w:gridCol w:w="4327"/>
        <w:gridCol w:w="1843"/>
      </w:tblGrid>
      <w:tr>
        <w:trPr>
          <w:trHeight w:val="598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lang w:val="zh-CN" w:eastAsia="zh-CN" w:bidi="zh-CN"/>
              </w:rPr>
              <w:t>4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洗浴行业开设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90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90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90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县级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旅馆业特种行业许可证核发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县公安局</w:t>
            </w:r>
          </w:p>
        </w:tc>
      </w:tr>
      <w:tr>
        <w:trPr>
          <w:trHeight w:val="590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公共场所卫生许可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市卫生健康委</w:t>
            </w:r>
          </w:p>
        </w:tc>
      </w:tr>
      <w:tr>
        <w:trPr>
          <w:trHeight w:val="590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lang w:val="zh-CN" w:eastAsia="zh-CN" w:bidi="zh-CN"/>
              </w:rPr>
              <w:t>5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开办药店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90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90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83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药品经营许可证（零售）筹建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90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药品经营许可证（零售）核发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83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药品经营质量管理规范认证（零售）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90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center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lang w:val="zh-CN" w:eastAsia="zh-CN" w:bidi="zh-CN"/>
              </w:rPr>
              <w:t>6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top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4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开办美容美发店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90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83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90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公共场所卫生许可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市卫生健康委</w:t>
            </w:r>
          </w:p>
        </w:tc>
      </w:tr>
      <w:tr>
        <w:trPr>
          <w:trHeight w:val="590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top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20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lang w:val="zh-CN" w:eastAsia="zh-CN" w:bidi="zh-CN"/>
              </w:rPr>
              <w:t>7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top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4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开办网吧</w:t>
            </w:r>
            <w:r>
              <w:rPr>
                <w:color w:val="000000"/>
                <w:spacing w:val="0"/>
                <w:w w:val="100"/>
                <w:position w:val="0"/>
                <w:lang w:val="en-US" w:eastAsia="en-US" w:bidi="en-US"/>
              </w:rPr>
              <w:t>(</w:t>
            </w:r>
            <w:r>
              <w:rPr>
                <w:color w:val="000000"/>
                <w:spacing w:val="0"/>
                <w:w w:val="100"/>
                <w:position w:val="0"/>
              </w:rPr>
              <w:t>网咖</w:t>
            </w:r>
            <w:r>
              <w:rPr>
                <w:color w:val="000000"/>
                <w:spacing w:val="0"/>
                <w:w w:val="100"/>
                <w:position w:val="0"/>
                <w:lang w:val="en-US" w:eastAsia="en-US" w:bidi="en-US"/>
              </w:rPr>
              <w:t>)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90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55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县级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互联网上网服务营业场所经营单位设立审 批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县文广体旅局</w:t>
            </w:r>
          </w:p>
        </w:tc>
      </w:tr>
      <w:tr>
        <w:trPr>
          <w:trHeight w:val="648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0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互联网上网服务营业场所中信息网络安全 审批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市公安局</w:t>
            </w:r>
          </w:p>
        </w:tc>
      </w:tr>
      <w:tr>
        <w:trPr>
          <w:trHeight w:val="590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食品（含保健食品）经营许可核发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62" w:hRule="exact"/>
        </w:trPr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0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设置大型户外广告及在城市建筑物、设施 上悬挂、张贴宣传品审批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市城管局</w:t>
            </w:r>
          </w:p>
        </w:tc>
      </w:tr>
    </w:tbl>
    <w:p>
      <w:pPr>
        <w:spacing w:lineRule="exact" w:line="1"/>
        <w:rPr>
          <w:sz w:val="2"/>
          <w:szCs w:val="2"/>
        </w:rPr>
      </w:pPr>
      <w:r>
        <w:br w:type="page"/>
      </w:r>
    </w:p>
    <w:tbl>
      <w:tblPr>
        <w:tblOverlap w:val="never"/>
        <w:jc w:val="center"/>
        <w:tblLayout w:type="fixed"/>
      </w:tblPr>
      <w:tblGrid>
        <w:gridCol w:w="842"/>
        <w:gridCol w:w="1152"/>
        <w:gridCol w:w="770"/>
        <w:gridCol w:w="4342"/>
        <w:gridCol w:w="1822"/>
      </w:tblGrid>
      <w:tr>
        <w:trPr>
          <w:trHeight w:val="720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lang w:val="zh-CN" w:eastAsia="zh-CN" w:bidi="zh-CN"/>
              </w:rPr>
              <w:t>8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</w:t>
            </w:r>
            <w:r>
              <w:rPr>
                <w:color w:val="000000"/>
                <w:spacing w:val="0"/>
                <w:w w:val="100"/>
                <w:position w:val="0"/>
                <w:lang w:val="en-US" w:eastAsia="en-US" w:bidi="en-US"/>
              </w:rPr>
              <w:t>KTV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34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47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05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食品（含保健食品）经营许可核发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06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设置大型户外广告及在城市建筑物、设施 上悬挂、张贴宣传品审批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市城管局</w:t>
            </w:r>
          </w:p>
        </w:tc>
      </w:tr>
      <w:tr>
        <w:trPr>
          <w:trHeight w:val="742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建设工程消防设计审查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0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市住房和城乡建 设局</w:t>
            </w:r>
          </w:p>
        </w:tc>
      </w:tr>
      <w:tr>
        <w:trPr>
          <w:trHeight w:val="698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建设工程竣工验收消防备案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31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市住房和城乡建 设局</w:t>
            </w:r>
          </w:p>
        </w:tc>
      </w:tr>
      <w:tr>
        <w:trPr>
          <w:trHeight w:val="698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公共场所卫生许可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市卫生健康委</w:t>
            </w:r>
          </w:p>
        </w:tc>
      </w:tr>
      <w:tr>
        <w:trPr>
          <w:trHeight w:val="698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县级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歌舞娱乐场所经营单位设立审批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县文化广电旅游 体育局</w:t>
            </w:r>
          </w:p>
        </w:tc>
      </w:tr>
      <w:tr>
        <w:trPr>
          <w:trHeight w:val="698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县级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游艺娱乐场所经营单位设立审批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县文化广电旅游 体育局</w:t>
            </w:r>
          </w:p>
        </w:tc>
      </w:tr>
      <w:tr>
        <w:trPr>
          <w:trHeight w:val="554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center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lang w:val="zh-CN" w:eastAsia="zh-CN" w:bidi="zh-CN"/>
              </w:rPr>
              <w:t>9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top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46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开办人力资源中介服务机构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98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04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48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人力资源服务许可审批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市人力资源和社 会保障局</w:t>
            </w:r>
          </w:p>
        </w:tc>
      </w:tr>
      <w:tr>
        <w:trPr>
          <w:trHeight w:val="706" w:hRule="exact"/>
        </w:trPr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县级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劳务派遣经营、变更、延续、注销许可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0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县人力资源和社 会保障局</w:t>
            </w:r>
          </w:p>
        </w:tc>
      </w:tr>
      <w:tr>
        <w:trPr>
          <w:trHeight w:val="468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zh-CN" w:eastAsia="zh-CN" w:bidi="zh-CN"/>
              </w:rPr>
              <w:t>10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top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4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开办印刷厂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83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1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0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0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从事包装装潢印刷品和其他印刷品企业设 立、兼营、变更或兼并、合并、分立审批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市委宣传部</w:t>
            </w:r>
          </w:p>
        </w:tc>
      </w:tr>
      <w:tr>
        <w:trPr>
          <w:trHeight w:val="756" w:hRule="exact"/>
        </w:trPr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建设项目环境影响评价文件审批（非辐射 类且编制报告表的项目）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市环保局</w:t>
            </w:r>
          </w:p>
        </w:tc>
      </w:tr>
    </w:tbl>
    <w:p>
      <w:pPr>
        <w:sectPr>
          <w:footerReference w:type="default" r:id="rId7"/>
          <w:footerReference w:type="even" r:id="rId8"/>
          <w:footerReference w:type="first" r:id="rId9"/>
          <w:footnotePr>
            <w:pos w:val="pageBottom"/>
            <w:numFmt w:val="decimal"/>
            <w:numRestart w:val="continuous"/>
          </w:footnotePr>
          <w:pgSz w:w="11900" w:h="16840"/>
          <w:pgMar w:top="1804" w:right="1469" w:bottom="1875" w:left="1481" w:header="0" w:footer="3" w:gutter="0"/>
          <w:cols w:space="720"/>
          <w:noEndnote/>
          <w:titlePg/>
          <w:rtlGutter w:val="0"/>
          <w:docGrid w:linePitch="360"/>
        </w:sectPr>
      </w:pPr>
    </w:p>
    <w:tbl>
      <w:tblPr>
        <w:tblOverlap w:val="never"/>
        <w:jc w:val="center"/>
        <w:tblLayout w:type="fixed"/>
      </w:tblPr>
      <w:tblGrid>
        <w:gridCol w:w="857"/>
        <w:gridCol w:w="1145"/>
        <w:gridCol w:w="770"/>
        <w:gridCol w:w="4342"/>
        <w:gridCol w:w="1836"/>
      </w:tblGrid>
      <w:tr>
        <w:trPr>
          <w:trHeight w:val="742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zh-CN" w:eastAsia="zh-CN" w:bidi="zh-CN"/>
              </w:rPr>
              <w:t>11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开办幼儿园(非建设项目)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3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3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27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建设工程消防设计审查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0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市住房和城乡建 设局</w:t>
            </w:r>
          </w:p>
        </w:tc>
      </w:tr>
      <w:tr>
        <w:trPr>
          <w:trHeight w:val="73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建设工程竣工验收消防备案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市住房和城乡建 设局</w:t>
            </w:r>
          </w:p>
        </w:tc>
      </w:tr>
      <w:tr>
        <w:trPr>
          <w:trHeight w:val="95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3" w:lineRule="exact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民办学校筹设审批（含学前教育、初等教 育、初级中等教育、高级中等教育及其他 文化教育类民办教育机构）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市教育局</w:t>
            </w:r>
          </w:p>
        </w:tc>
      </w:tr>
      <w:tr>
        <w:trPr>
          <w:trHeight w:val="95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3" w:lineRule="exact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民办学校筹设审批（含学前教育、初等教 育、初级中等教育、高级中等教育及其他 文化教育类民办教育机构）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市教育局</w:t>
            </w:r>
          </w:p>
        </w:tc>
      </w:tr>
      <w:tr>
        <w:trPr>
          <w:trHeight w:val="727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食品（含保健食品）经营许可核发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2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医疗机构设置及执业登记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市卫健委</w:t>
            </w:r>
          </w:p>
        </w:tc>
      </w:tr>
      <w:tr>
        <w:trPr>
          <w:trHeight w:val="734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zh-CN" w:eastAsia="zh-CN" w:bidi="zh-CN"/>
              </w:rPr>
              <w:t>12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top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4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开办劳务派遣公司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劳务派遣经营许可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0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市人力资源和社 会保障局</w:t>
            </w:r>
          </w:p>
        </w:tc>
      </w:tr>
      <w:tr>
        <w:trPr>
          <w:trHeight w:val="727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3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27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34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2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zh-CN" w:eastAsia="zh-CN" w:bidi="zh-CN"/>
              </w:rPr>
              <w:t>13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top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4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开办危险货物运输公司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危险货物运输经营许可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市交通局</w:t>
            </w:r>
          </w:p>
        </w:tc>
      </w:tr>
      <w:tr>
        <w:trPr>
          <w:trHeight w:val="742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3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49" w:hRule="exact"/>
        </w:trPr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</w:tbl>
    <w:p>
      <w:pPr>
        <w:spacing w:lineRule="exact" w:line="1"/>
        <w:rPr>
          <w:sz w:val="2"/>
          <w:szCs w:val="2"/>
        </w:rPr>
      </w:pPr>
      <w:r>
        <w:br w:type="page"/>
      </w:r>
    </w:p>
    <w:tbl>
      <w:tblPr>
        <w:tblOverlap w:val="never"/>
        <w:jc w:val="center"/>
        <w:tblLayout w:type="fixed"/>
      </w:tblPr>
      <w:tblGrid>
        <w:gridCol w:w="842"/>
        <w:gridCol w:w="1152"/>
        <w:gridCol w:w="770"/>
        <w:gridCol w:w="4349"/>
        <w:gridCol w:w="1814"/>
      </w:tblGrid>
      <w:tr>
        <w:trPr>
          <w:trHeight w:val="756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zh-CN" w:eastAsia="zh-CN" w:bidi="zh-CN"/>
              </w:rPr>
              <w:t>14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开办农药经营公司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市县级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限制使用农药经营许可证初审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市县农业农村局</w:t>
            </w:r>
          </w:p>
        </w:tc>
      </w:tr>
      <w:tr>
        <w:trPr>
          <w:trHeight w:val="73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0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9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06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zh-CN" w:eastAsia="zh-CN" w:bidi="zh-CN"/>
              </w:rPr>
              <w:t>15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开办加油站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成品油零售经营资格初审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市商务局</w:t>
            </w:r>
          </w:p>
        </w:tc>
      </w:tr>
      <w:tr>
        <w:trPr>
          <w:trHeight w:val="70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市县级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7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设置大型户外广告及在城市建筑物、设施 上悬挂、张贴宣传品审批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市县城管局</w:t>
            </w:r>
          </w:p>
        </w:tc>
      </w:tr>
      <w:tr>
        <w:trPr>
          <w:trHeight w:val="69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9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9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9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食品（含保健食品）经营许可核发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0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烟草专卖零售许可证核发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市烟草专卖局</w:t>
            </w:r>
          </w:p>
        </w:tc>
      </w:tr>
      <w:tr>
        <w:trPr>
          <w:trHeight w:val="698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zh-CN" w:eastAsia="zh-CN" w:bidi="zh-CN"/>
              </w:rPr>
              <w:t>16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top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4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开办养老机构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市县级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公办养老机构基本服务收费标准审批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市县发改委</w:t>
            </w:r>
          </w:p>
        </w:tc>
      </w:tr>
      <w:tr>
        <w:trPr>
          <w:trHeight w:val="70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市县级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养老机构备案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市县民政局</w:t>
            </w:r>
          </w:p>
        </w:tc>
      </w:tr>
      <w:tr>
        <w:trPr>
          <w:trHeight w:val="70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0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0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06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zh-CN" w:eastAsia="zh-CN" w:bidi="zh-CN"/>
              </w:rPr>
              <w:t>17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top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44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开办游泳场馆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929" w:hRule="exact"/>
        </w:trPr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分公司、’非法人分支机构、营业单位登记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</w:tbl>
    <w:p>
      <w:pPr>
        <w:spacing w:lineRule="exact" w:line="1"/>
        <w:rPr>
          <w:sz w:val="2"/>
          <w:szCs w:val="2"/>
        </w:rPr>
      </w:pPr>
      <w:r>
        <w:br w:type="page"/>
      </w:r>
    </w:p>
    <w:tbl>
      <w:tblPr>
        <w:tblOverlap w:val="never"/>
        <w:jc w:val="center"/>
        <w:tblLayout w:type="fixed"/>
      </w:tblPr>
      <w:tblGrid>
        <w:gridCol w:w="850"/>
        <w:gridCol w:w="1145"/>
        <w:gridCol w:w="763"/>
        <w:gridCol w:w="4342"/>
        <w:gridCol w:w="1850"/>
      </w:tblGrid>
      <w:tr>
        <w:trPr>
          <w:trHeight w:val="713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17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开办游泳场馆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27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食品（含保健食品）经营许可核发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3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公共场所卫生许可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市卫生健康委</w:t>
            </w:r>
          </w:p>
        </w:tc>
      </w:tr>
      <w:tr>
        <w:trPr>
          <w:trHeight w:val="734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18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0" w:lineRule="exact"/>
              <w:ind w:left="620" w:right="0" w:firstLine="300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一 开办医疗器械经营公司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第三类医疗器械经营许可证核发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27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第二类医疗器械经营备案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3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27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27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34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19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top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44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开办诊所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2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3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27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市县级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0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建设项目环境影响后评价报告的备案（非 辐射类）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市县生态环境局</w:t>
            </w:r>
          </w:p>
        </w:tc>
      </w:tr>
      <w:tr>
        <w:trPr>
          <w:trHeight w:val="73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市县级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建设工程消防验收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市县住建局</w:t>
            </w:r>
          </w:p>
        </w:tc>
      </w:tr>
      <w:tr>
        <w:trPr>
          <w:trHeight w:val="73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市县级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医疗机构设置及执业登记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市县卫健委</w:t>
            </w:r>
          </w:p>
        </w:tc>
      </w:tr>
      <w:tr>
        <w:trPr>
          <w:trHeight w:val="734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20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top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4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开办危险化学品企业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3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44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49" w:hRule="exact"/>
        </w:trPr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市县级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危险化学品经营许可首次申请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市县应急管理局</w:t>
            </w:r>
          </w:p>
        </w:tc>
      </w:tr>
    </w:tbl>
    <w:p>
      <w:pPr>
        <w:sectPr>
          <w:footerReference w:type="default" r:id="rId10"/>
          <w:footerReference w:type="even" r:id="rId11"/>
          <w:footnotePr>
            <w:pos w:val="pageBottom"/>
            <w:numFmt w:val="decimal"/>
            <w:numRestart w:val="continuous"/>
          </w:footnotePr>
          <w:pgSz w:w="11900" w:h="16840"/>
          <w:pgMar w:top="1804" w:right="1469" w:bottom="1875" w:left="1481" w:header="0" w:footer="3" w:gutter="0"/>
          <w:cols w:space="720"/>
          <w:noEndnote/>
          <w:rtlGutter w:val="0"/>
          <w:docGrid w:linePitch="360"/>
        </w:sectPr>
      </w:pPr>
    </w:p>
    <w:tbl>
      <w:tblPr>
        <w:tblOverlap w:val="never"/>
        <w:jc w:val="center"/>
        <w:tblLayout w:type="fixed"/>
      </w:tblPr>
      <w:tblGrid>
        <w:gridCol w:w="850"/>
        <w:gridCol w:w="1145"/>
        <w:gridCol w:w="778"/>
        <w:gridCol w:w="4342"/>
        <w:gridCol w:w="1829"/>
      </w:tblGrid>
      <w:tr>
        <w:trPr>
          <w:trHeight w:val="756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20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6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开办危险 化学品企 业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市县级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危险化学品经营许可延续申请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市县应急管理局</w:t>
            </w:r>
          </w:p>
        </w:tc>
      </w:tr>
      <w:tr>
        <w:trPr>
          <w:trHeight w:val="727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市县级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危险化学品经营许可变更申请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市县应急管理局</w:t>
            </w:r>
          </w:p>
        </w:tc>
      </w:tr>
      <w:tr>
        <w:trPr>
          <w:trHeight w:val="734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21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开办养生馆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3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0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9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食品（含保健食品）经营许可核发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83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公共场所卫生许可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市卫生健康委</w:t>
            </w:r>
          </w:p>
        </w:tc>
      </w:tr>
      <w:tr>
        <w:trPr>
          <w:trHeight w:val="605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22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center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-</w:t>
            </w:r>
          </w:p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一</w:t>
            </w:r>
          </w:p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开办书店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9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9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9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食品（含保健食品）经营许可核发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0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市县级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0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设置大型户外广告及在城市建筑物、设施 上悬挂、张贴宣传品审批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市城管局</w:t>
            </w:r>
          </w:p>
        </w:tc>
      </w:tr>
      <w:tr>
        <w:trPr>
          <w:trHeight w:val="69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出版物批发单位设立、变更或者兼并、合 并、分立审核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市新闻出版局</w:t>
            </w:r>
          </w:p>
        </w:tc>
      </w:tr>
      <w:tr>
        <w:trPr>
          <w:trHeight w:val="706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23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top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4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开办健身馆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0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0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13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食品（含保健食品）经营许可核发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20" w:hRule="exact"/>
        </w:trPr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公共场所卫生许可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6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市卫生健康委</w:t>
            </w:r>
          </w:p>
        </w:tc>
      </w:tr>
    </w:tbl>
    <w:p>
      <w:pPr>
        <w:spacing w:lineRule="exact" w:line="1"/>
        <w:rPr>
          <w:sz w:val="2"/>
          <w:szCs w:val="2"/>
        </w:rPr>
      </w:pPr>
      <w:r>
        <w:br w:type="page"/>
      </w:r>
    </w:p>
    <w:tbl>
      <w:tblPr>
        <w:tblOverlap w:val="never"/>
        <w:jc w:val="center"/>
        <w:tblLayout w:type="fixed"/>
      </w:tblPr>
      <w:tblGrid>
        <w:gridCol w:w="842"/>
        <w:gridCol w:w="1152"/>
        <w:gridCol w:w="770"/>
        <w:gridCol w:w="4327"/>
        <w:gridCol w:w="1843"/>
      </w:tblGrid>
      <w:tr>
        <w:trPr>
          <w:trHeight w:val="713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24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开办茶馆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0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0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893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食品（含保健食品）经营许可核发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06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25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开办食品生产企业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70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食品（含保健食品）生产许可核发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77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26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center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开办二手车经营企业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85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85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二手车交易市场及经营主体备案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市商务局</w:t>
            </w:r>
          </w:p>
        </w:tc>
      </w:tr>
      <w:tr>
        <w:trPr>
          <w:trHeight w:val="677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</w:rPr>
              <w:t>27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top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42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开办道路货物运输企业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857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77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84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道路普通货物运输驾驶员资格证核发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市交通运输局</w:t>
            </w:r>
          </w:p>
        </w:tc>
      </w:tr>
      <w:tr>
        <w:trPr>
          <w:trHeight w:val="691" w:hRule="exact"/>
        </w:trPr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营运车辆道路运输证配发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市交通运输局</w:t>
            </w:r>
          </w:p>
        </w:tc>
      </w:tr>
    </w:tbl>
    <w:p>
      <w:pPr>
        <w:spacing w:lineRule="exact" w:line="1"/>
        <w:rPr>
          <w:sz w:val="2"/>
          <w:szCs w:val="2"/>
        </w:rPr>
      </w:pPr>
      <w:r>
        <w:br w:type="page"/>
      </w:r>
    </w:p>
    <w:tbl>
      <w:tblPr>
        <w:tblOverlap w:val="never"/>
        <w:jc w:val="center"/>
        <w:tblLayout w:type="fixed"/>
      </w:tblPr>
      <w:tblGrid>
        <w:gridCol w:w="850"/>
        <w:gridCol w:w="1145"/>
        <w:gridCol w:w="778"/>
        <w:gridCol w:w="4342"/>
        <w:gridCol w:w="1822"/>
      </w:tblGrid>
      <w:tr>
        <w:trPr>
          <w:trHeight w:val="691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zh-CN" w:eastAsia="zh-CN" w:bidi="zh-CN"/>
              </w:rPr>
              <w:t>28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开办药品零售企业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77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77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对经营乙类非处方药的药品零售企业从业 人员资格认定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市食药监督局</w:t>
            </w:r>
          </w:p>
        </w:tc>
      </w:tr>
      <w:tr>
        <w:trPr>
          <w:trHeight w:val="684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zh-CN" w:eastAsia="zh-CN" w:bidi="zh-CN"/>
              </w:rPr>
              <w:t>29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开办班车客运企业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7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677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83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道路旅客运输经营许可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市交通运输局</w:t>
            </w:r>
          </w:p>
        </w:tc>
      </w:tr>
      <w:tr>
        <w:trPr>
          <w:trHeight w:val="1066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bottom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道路旅客运输驾驶员资格证核发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市交通运输局</w:t>
            </w:r>
          </w:p>
        </w:tc>
      </w:tr>
      <w:tr>
        <w:trPr>
          <w:trHeight w:val="590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00"/>
              <w:jc w:val="left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sz w:val="24"/>
                <w:szCs w:val="24"/>
                <w:lang w:val="zh-CN" w:eastAsia="zh-CN" w:bidi="zh-CN"/>
              </w:rPr>
              <w:t>30</w:t>
            </w:r>
          </w:p>
        </w:tc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textDirection w:val="tbRlV"/>
            <w:vAlign w:val="top"/>
          </w:tcPr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40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开办养猪场</w:t>
            </w:r>
          </w:p>
          <w:p>
            <w:pPr>
              <w:pStyle w:val="Style21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sz w:val="24"/>
                <w:szCs w:val="24"/>
              </w:rPr>
            </w:pPr>
            <w:r>
              <w:rPr>
                <w:b/>
                <w:bCs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i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公司登记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9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分公司、非法人分支机构、营业单位登记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9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合伙企业登记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市市场监管局</w:t>
            </w:r>
          </w:p>
        </w:tc>
      </w:tr>
      <w:tr>
        <w:trPr>
          <w:trHeight w:val="583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种畜禽生产经营许可（设立）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市农业农村局</w:t>
            </w:r>
          </w:p>
        </w:tc>
      </w:tr>
      <w:tr>
        <w:trPr>
          <w:trHeight w:val="59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种畜禽生产经营许可（变更）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市农业农村局</w:t>
            </w:r>
          </w:p>
        </w:tc>
      </w:tr>
      <w:tr>
        <w:trPr>
          <w:trHeight w:val="64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1660" w:right="0" w:hanging="16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建设项目环境影响后评价报告的备案（非 辐射类）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市生态环境局</w:t>
            </w:r>
          </w:p>
        </w:tc>
      </w:tr>
      <w:tr>
        <w:trPr>
          <w:trHeight w:val="64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860" w:right="0" w:hanging="8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建设项目环境影响评价文件审批（非辐射 类且编制报告书的项目）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市生态环境局</w:t>
            </w:r>
          </w:p>
        </w:tc>
      </w:tr>
      <w:tr>
        <w:trPr>
          <w:trHeight w:val="648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02" w:lineRule="exact"/>
              <w:ind w:left="860" w:right="0" w:hanging="86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建设项目环境影响评价文件审批（非辐射 类且编制报告表的项目）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市生态环境局</w:t>
            </w:r>
          </w:p>
        </w:tc>
      </w:tr>
      <w:tr>
        <w:trPr>
          <w:trHeight w:val="670" w:hRule="exact"/>
        </w:trPr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vMerge/>
            <w:tcBorders>
              <w:left w:val="single" w:sz="4"/>
              <w:bottom w:val="single" w:sz="4"/>
            </w:tcBorders>
            <w:shd w:val="clear" w:color="auto" w:fill="FFFFFF"/>
            <w:textDirection w:val="tbRlV"/>
            <w:vAlign w:val="top"/>
          </w:tcPr>
          <w:p>
            <w:pPr/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市级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24" w:lineRule="exact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建设项目环境影响评价文件审批（辐射类 报告表）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1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1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</w:rPr>
              <w:t>市生态环境局</w:t>
            </w:r>
          </w:p>
        </w:tc>
      </w:tr>
    </w:tbl>
    <w:p>
      <w:pPr>
        <w:sectPr>
          <w:footerReference w:type="default" r:id="rId12"/>
          <w:footerReference w:type="even" r:id="rId13"/>
          <w:footnotePr>
            <w:pos w:val="pageBottom"/>
            <w:numFmt w:val="decimal"/>
            <w:numRestart w:val="continuous"/>
          </w:footnotePr>
          <w:pgSz w:w="11900" w:h="16840"/>
          <w:pgMar w:top="1804" w:right="1469" w:bottom="1875" w:left="1481" w:header="0" w:footer="3" w:gutter="0"/>
          <w:cols w:space="720"/>
          <w:noEndnote/>
          <w:rtlGutter w:val="0"/>
          <w:docGrid w:linePitch="360"/>
        </w:sectPr>
      </w:pPr>
    </w:p>
    <w:p>
      <w:pPr>
        <w:pStyle w:val="Style4"/>
        <w:keepNext w:val="0"/>
        <w:keepLines w:val="0"/>
        <w:framePr w:w="3377" w:h="346" w:wrap="none" w:hAnchor="page" w:x="2048" w:y="15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濮阳市行政服务中心办公室</w:t>
      </w:r>
    </w:p>
    <w:p>
      <w:pPr>
        <w:pStyle w:val="Style29"/>
        <w:keepNext w:val="0"/>
        <w:keepLines w:val="0"/>
        <w:framePr w:w="2765" w:h="360" w:wrap="none" w:hAnchor="page" w:x="7211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2020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13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日印发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62914708" behindDoc="1" locked="0" layoutInCell="1" allowOverlap="1">
            <wp:simplePos x="0" y="0"/>
            <wp:positionH relativeFrom="page">
              <wp:posOffset>4559935</wp:posOffset>
            </wp:positionH>
            <wp:positionV relativeFrom="margin">
              <wp:posOffset>475615</wp:posOffset>
            </wp:positionV>
            <wp:extent cx="1761490" cy="475615"/>
            <wp:wrapNone/>
            <wp:docPr id="19" name="Shape 19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box 20"/>
                    <pic:cNvPicPr/>
                  </pic:nvPicPr>
                  <pic:blipFill>
                    <a:blip r:embed="rId14"/>
                    <a:stretch/>
                  </pic:blipFill>
                  <pic:spPr>
                    <a:xfrm>
                      <a:ext cx="1761490" cy="475615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17" w:line="1" w:lineRule="exact"/>
      </w:pPr>
    </w:p>
    <w:p>
      <w:pPr>
        <w:widowControl w:val="0"/>
        <w:spacing w:line="1" w:lineRule="exact"/>
      </w:pPr>
    </w:p>
    <w:sectPr>
      <w:footerReference w:type="default" r:id="rId16"/>
      <w:footerReference w:type="even" r:id="rId17"/>
      <w:footnotePr>
        <w:pos w:val="pageBottom"/>
        <w:numFmt w:val="decimal"/>
        <w:numRestart w:val="continuous"/>
      </w:footnotePr>
      <w:pgSz w:w="11900" w:h="16840"/>
      <w:pgMar w:top="14227" w:right="1925" w:bottom="916" w:left="2047" w:header="13799" w:footer="488" w:gutter="0"/>
      <w:cols w:space="720"/>
      <w:noEndnote/>
      <w:rtlGutter w:val="0"/>
      <w:docGrid w:linePitch="360"/>
    </w:sectPr>
  </w:body>
</w:document>
</file>

<file path=word/footer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5514340</wp:posOffset>
              </wp:positionH>
              <wp:positionV relativeFrom="page">
                <wp:posOffset>9766935</wp:posOffset>
              </wp:positionV>
              <wp:extent cx="612775" cy="123190"/>
              <wp:wrapNone/>
              <wp:docPr id="1" name="Shape 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612775" cy="12319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3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en-US" w:eastAsia="en-US" w:bidi="en-US"/>
                            </w:rPr>
                            <w:t>—</w:t>
                          </w:r>
                          <w:fldSimple w:instr=" PAGE \* MERGEFORMAT "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#</w:t>
                            </w:r>
                          </w:fldSimple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434.19999999999999pt;margin-top:769.05000000000007pt;width:48.25pt;height:9.7000000000000011pt;z-index:-18874406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3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en-US" w:eastAsia="en-US" w:bidi="en-US"/>
                      </w:rPr>
                      <w:t>—</w:t>
                    </w:r>
                    <w:fldSimple w:instr=" PAGE \* MERGEFORMAT "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#</w:t>
                      </w:r>
                    </w:fldSimple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2" behindDoc="1" locked="0" layoutInCell="1" allowOverlap="1">
              <wp:simplePos x="0" y="0"/>
              <wp:positionH relativeFrom="page">
                <wp:posOffset>1381125</wp:posOffset>
              </wp:positionH>
              <wp:positionV relativeFrom="page">
                <wp:posOffset>9766935</wp:posOffset>
              </wp:positionV>
              <wp:extent cx="612775" cy="123190"/>
              <wp:wrapNone/>
              <wp:docPr id="3" name="Shape 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612775" cy="12319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3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en-US" w:eastAsia="en-US" w:bidi="en-US"/>
                            </w:rPr>
                            <w:t>—</w:t>
                          </w:r>
                          <w:fldSimple w:instr=" PAGE \* MERGEFORMAT "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#</w:t>
                            </w:r>
                          </w:fldSimple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zh-CN" w:eastAsia="zh-CN" w:bidi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9" type="#_x0000_t202" style="position:absolute;margin-left:108.75pt;margin-top:769.05000000000007pt;width:48.25pt;height:9.7000000000000011pt;z-index:-18874406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3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en-US" w:eastAsia="en-US" w:bidi="en-US"/>
                      </w:rPr>
                      <w:t>—</w:t>
                    </w:r>
                    <w:fldSimple w:instr=" PAGE \* MERGEFORMAT "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#</w:t>
                      </w:r>
                    </w:fldSimple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zh-CN" w:eastAsia="zh-CN" w:bidi="zh-CN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4" behindDoc="1" locked="0" layoutInCell="1" allowOverlap="1">
              <wp:simplePos x="0" y="0"/>
              <wp:positionH relativeFrom="page">
                <wp:posOffset>5510530</wp:posOffset>
              </wp:positionH>
              <wp:positionV relativeFrom="page">
                <wp:posOffset>9573260</wp:posOffset>
              </wp:positionV>
              <wp:extent cx="617220" cy="128270"/>
              <wp:wrapNone/>
              <wp:docPr id="5" name="Shape 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617220" cy="12827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 xml:space="preserve">~ 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zh-TW" w:eastAsia="zh-TW" w:bidi="zh-TW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1" type="#_x0000_t202" style="position:absolute;margin-left:433.90000000000003pt;margin-top:753.80000000000007pt;width:48.600000000000001pt;height:10.1pt;z-index:-18874405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 xml:space="preserve">~ 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zh-TW" w:eastAsia="zh-TW" w:bidi="zh-TW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6" behindDoc="1" locked="0" layoutInCell="1" allowOverlap="1">
              <wp:simplePos x="0" y="0"/>
              <wp:positionH relativeFrom="page">
                <wp:posOffset>5510530</wp:posOffset>
              </wp:positionH>
              <wp:positionV relativeFrom="page">
                <wp:posOffset>9573260</wp:posOffset>
              </wp:positionV>
              <wp:extent cx="617220" cy="128270"/>
              <wp:wrapNone/>
              <wp:docPr id="7" name="Shape 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617220" cy="12827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 xml:space="preserve">~ 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zh-TW" w:eastAsia="zh-TW" w:bidi="zh-TW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3" type="#_x0000_t202" style="position:absolute;margin-left:433.90000000000003pt;margin-top:753.80000000000007pt;width:48.600000000000001pt;height:10.1pt;z-index:-18874405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 xml:space="preserve">~ 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zh-TW" w:eastAsia="zh-TW" w:bidi="zh-TW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8" behindDoc="1" locked="0" layoutInCell="1" allowOverlap="1">
              <wp:simplePos x="0" y="0"/>
              <wp:positionH relativeFrom="page">
                <wp:posOffset>1374775</wp:posOffset>
              </wp:positionH>
              <wp:positionV relativeFrom="page">
                <wp:posOffset>9766935</wp:posOffset>
              </wp:positionV>
              <wp:extent cx="347345" cy="123190"/>
              <wp:wrapNone/>
              <wp:docPr id="9" name="Shape 9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347345" cy="12319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3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32"/>
                              <w:szCs w:val="32"/>
                              <w:lang w:val="en-US" w:eastAsia="en-US" w:bidi="en-US"/>
                            </w:rPr>
                            <w:t>—</w:t>
                          </w:r>
                          <w:fldSimple w:instr=" PAGE \* MERGEFORMAT "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lang w:val="zh-CN" w:eastAsia="zh-CN" w:bidi="zh-CN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5" type="#_x0000_t202" style="position:absolute;margin-left:108.25pt;margin-top:769.05000000000007pt;width:27.350000000000001pt;height:9.7000000000000011pt;z-index:-18874405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3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32"/>
                        <w:szCs w:val="32"/>
                        <w:lang w:val="en-US" w:eastAsia="en-US" w:bidi="en-US"/>
                      </w:rPr>
                      <w:t>—</w:t>
                    </w:r>
                    <w:fldSimple w:instr=" PAGE \* MERGEFORMAT "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lang w:val="zh-CN" w:eastAsia="zh-CN" w:bidi="zh-CN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0" behindDoc="1" locked="0" layoutInCell="1" allowOverlap="1">
              <wp:simplePos x="0" y="0"/>
              <wp:positionH relativeFrom="page">
                <wp:posOffset>5510530</wp:posOffset>
              </wp:positionH>
              <wp:positionV relativeFrom="page">
                <wp:posOffset>9505950</wp:posOffset>
              </wp:positionV>
              <wp:extent cx="713105" cy="123190"/>
              <wp:wrapNone/>
              <wp:docPr id="11" name="Shape 11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13105" cy="12319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en-US" w:eastAsia="en-US" w:bidi="en-US"/>
                            </w:rPr>
                            <w:t>—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en-US" w:eastAsia="en-US" w:bidi="en-US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7" type="#_x0000_t202" style="position:absolute;margin-left:433.90000000000003pt;margin-top:748.5pt;width:56.149999999999999pt;height:9.7000000000000011pt;z-index:-18874405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en-US" w:eastAsia="en-US" w:bidi="en-US"/>
                      </w:rPr>
                      <w:t>—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en-US" w:eastAsia="en-US" w:bidi="en-US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2" behindDoc="1" locked="0" layoutInCell="1" allowOverlap="1">
              <wp:simplePos x="0" y="0"/>
              <wp:positionH relativeFrom="page">
                <wp:posOffset>1379855</wp:posOffset>
              </wp:positionH>
              <wp:positionV relativeFrom="page">
                <wp:posOffset>9573260</wp:posOffset>
              </wp:positionV>
              <wp:extent cx="704215" cy="128270"/>
              <wp:wrapNone/>
              <wp:docPr id="13" name="Shape 13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04215" cy="12827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en-US" w:eastAsia="en-US" w:bidi="en-US"/>
                            </w:rPr>
                            <w:t>—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en-US" w:eastAsia="en-US" w:bidi="en-US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9" type="#_x0000_t202" style="position:absolute;margin-left:108.65000000000001pt;margin-top:753.80000000000007pt;width:55.450000000000003pt;height:10.1pt;z-index:-18874405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en-US" w:eastAsia="en-US" w:bidi="en-US"/>
                      </w:rPr>
                      <w:t>—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en-US" w:eastAsia="en-US" w:bidi="en-US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4" behindDoc="1" locked="0" layoutInCell="1" allowOverlap="1">
              <wp:simplePos x="0" y="0"/>
              <wp:positionH relativeFrom="page">
                <wp:posOffset>5514975</wp:posOffset>
              </wp:positionH>
              <wp:positionV relativeFrom="page">
                <wp:posOffset>9565640</wp:posOffset>
              </wp:positionV>
              <wp:extent cx="704215" cy="128270"/>
              <wp:wrapNone/>
              <wp:docPr id="15" name="Shape 15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04215" cy="12827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en-US" w:eastAsia="en-US" w:bidi="en-US"/>
                            </w:rPr>
                            <w:t>—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zh-TW" w:eastAsia="zh-TW" w:bidi="zh-TW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1" type="#_x0000_t202" style="position:absolute;margin-left:434.25pt;margin-top:753.20000000000005pt;width:55.450000000000003pt;height:10.1pt;z-index:-18874404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en-US" w:eastAsia="en-US" w:bidi="en-US"/>
                      </w:rPr>
                      <w:t>—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zh-TW" w:eastAsia="zh-TW" w:bidi="zh-TW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6" behindDoc="1" locked="0" layoutInCell="1" allowOverlap="1">
              <wp:simplePos x="0" y="0"/>
              <wp:positionH relativeFrom="page">
                <wp:posOffset>1370330</wp:posOffset>
              </wp:positionH>
              <wp:positionV relativeFrom="page">
                <wp:posOffset>9565640</wp:posOffset>
              </wp:positionV>
              <wp:extent cx="708660" cy="123190"/>
              <wp:wrapNone/>
              <wp:docPr id="17" name="Shape 17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708660" cy="12319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en-US" w:eastAsia="en-US" w:bidi="en-US"/>
                            </w:rPr>
                            <w:t>—</w:t>
                          </w: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#</w:t>
                            </w:r>
                          </w:fldSimple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28"/>
                              <w:szCs w:val="28"/>
                              <w:lang w:val="zh-TW" w:eastAsia="zh-TW" w:bidi="zh-TW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3" type="#_x0000_t202" style="position:absolute;margin-left:107.90000000000001pt;margin-top:753.20000000000005pt;width:55.800000000000004pt;height:9.7000000000000011pt;z-index:-18874404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en-US" w:eastAsia="en-US" w:bidi="en-US"/>
                      </w:rPr>
                      <w:t>—</w:t>
                    </w: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#</w:t>
                      </w:r>
                    </w:fldSimple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28"/>
                        <w:szCs w:val="28"/>
                        <w:lang w:val="zh-TW" w:eastAsia="zh-TW" w:bidi="zh-TW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ftr>
</file>

<file path=word/footer1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</w:pPr>
  </w:p>
</w:ftr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2"/>
      <w:numFmt w:val="decim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TW" w:eastAsia="zh-TW" w:bidi="zh-TW"/>
      </w:rPr>
    </w:lvl>
  </w:abstractNum>
  <w:abstractNum w:abstractNumId="2">
    <w:multiLevelType w:val="multilevel"/>
    <w:lvl w:ilvl="0">
      <w:start w:val="1"/>
      <w:numFmt w:val="decimal"/>
      <w:lvlText w:val="%1.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  <w:lang w:val="zh-TW" w:eastAsia="zh-TW" w:bidi="zh-TW"/>
      </w:rPr>
    </w:lvl>
  </w:abstractNum>
  <w:num w:numId="1">
    <w:abstractNumId w:val="0"/>
  </w:num>
  <w:num w:numId="3">
    <w:abstractNumId w:val="2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evenAndOddHeaders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color w:val="ED7672"/>
      <w:sz w:val="94"/>
      <w:szCs w:val="94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CharStyle8">
    <w:name w:val="Heading #2|1_"/>
    <w:basedOn w:val="DefaultParagraphFont"/>
    <w:link w:val="Style7"/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CharStyle10">
    <w:name w:val="Body text|2_"/>
    <w:basedOn w:val="DefaultParagraphFont"/>
    <w:link w:val="Style9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  <w:lang w:val="zh-TW" w:eastAsia="zh-TW" w:bidi="zh-TW"/>
    </w:rPr>
  </w:style>
  <w:style w:type="character" w:customStyle="1" w:styleId="CharStyle14">
    <w:name w:val="Header or footer|2_"/>
    <w:basedOn w:val="DefaultParagraphFont"/>
    <w:link w:val="Style13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CharStyle18">
    <w:name w:val="Other|1_"/>
    <w:basedOn w:val="DefaultParagraphFont"/>
    <w:link w:val="Style17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CharStyle22">
    <w:name w:val="Other|2_"/>
    <w:basedOn w:val="DefaultParagraphFont"/>
    <w:link w:val="Style21"/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CharStyle27">
    <w:name w:val="Header or footer|1_"/>
    <w:basedOn w:val="DefaultParagraphFont"/>
    <w:link w:val="Style26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  <w:lang w:val="zh-CN" w:eastAsia="zh-CN" w:bidi="zh-CN"/>
    </w:rPr>
  </w:style>
  <w:style w:type="character" w:customStyle="1" w:styleId="CharStyle30">
    <w:name w:val="Body text|3_"/>
    <w:basedOn w:val="DefaultParagraphFont"/>
    <w:link w:val="Style29"/>
    <w:rPr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2120" w:after="86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ED7672"/>
      <w:sz w:val="94"/>
      <w:szCs w:val="94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08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7">
    <w:name w:val="Heading #2|1"/>
    <w:basedOn w:val="Normal"/>
    <w:link w:val="CharStyle8"/>
    <w:pPr>
      <w:widowControl w:val="0"/>
      <w:shd w:val="clear" w:color="auto" w:fill="auto"/>
      <w:spacing w:after="540" w:line="706" w:lineRule="exact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Style9">
    <w:name w:val="Body text|2"/>
    <w:basedOn w:val="Normal"/>
    <w:link w:val="CharStyle10"/>
    <w:pPr>
      <w:widowControl w:val="0"/>
      <w:shd w:val="clear" w:color="auto" w:fill="auto"/>
      <w:spacing w:line="300" w:lineRule="auto"/>
      <w:ind w:right="880"/>
      <w:jc w:val="righ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Style13">
    <w:name w:val="Header or footer|2"/>
    <w:basedOn w:val="Normal"/>
    <w:link w:val="CharStyle14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Style17">
    <w:name w:val="Other|1"/>
    <w:basedOn w:val="Normal"/>
    <w:link w:val="CharStyle18"/>
    <w:pPr>
      <w:widowControl w:val="0"/>
      <w:shd w:val="clear" w:color="auto" w:fill="auto"/>
      <w:spacing w:line="408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21">
    <w:name w:val="Other|2"/>
    <w:basedOn w:val="Normal"/>
    <w:link w:val="CharStyle22"/>
    <w:pPr>
      <w:widowControl w:val="0"/>
      <w:shd w:val="clear" w:color="auto" w:fill="auto"/>
      <w:spacing w:before="10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Style26">
    <w:name w:val="Header or footer|1"/>
    <w:basedOn w:val="Normal"/>
    <w:link w:val="CharStyle27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  <w:lang w:val="zh-CN" w:eastAsia="zh-CN" w:bidi="zh-CN"/>
    </w:rPr>
  </w:style>
  <w:style w:type="paragraph" w:customStyle="1" w:styleId="Style29">
    <w:name w:val="Body text|3"/>
    <w:basedOn w:val="Normal"/>
    <w:link w:val="CharStyle30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image" Target="media/image1.png"/><Relationship Id="rId15" Type="http://schemas.openxmlformats.org/officeDocument/2006/relationships/image" Target="media/image1.png" TargetMode="External"/><Relationship Id="rId16" Type="http://schemas.openxmlformats.org/officeDocument/2006/relationships/footer" Target="footer10.xml"/><Relationship Id="rId17" Type="http://schemas.openxmlformats.org/officeDocument/2006/relationships/footer" Target="footer11.xml"/></Relationships>
</file>