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2020年以来</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手机信访</w:t>
      </w:r>
      <w:bookmarkStart w:id="0" w:name="_GoBack"/>
      <w:bookmarkEnd w:id="0"/>
      <w:r>
        <w:rPr>
          <w:rFonts w:hint="eastAsia" w:ascii="方正小标宋_GBK" w:hAnsi="方正小标宋_GBK" w:eastAsia="方正小标宋_GBK" w:cs="方正小标宋_GBK"/>
          <w:sz w:val="44"/>
          <w:szCs w:val="44"/>
          <w:lang w:eastAsia="zh-CN"/>
        </w:rPr>
        <w:t>案件办理情况说明</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根据省局《关于加强手机信访宣传工作的通知》要求，局领导高度重视，召开专题会议，安排部署手机信访宣传工作。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一、手机信访宣传工作开展情况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sz w:val="32"/>
          <w:szCs w:val="32"/>
          <w:lang w:eastAsia="zh-CN"/>
        </w:rPr>
        <w:t>指定专人负责，按照要求及时在政府官方网站上公布手机信访指南、手机信访投诉方式以及区领导手机信访公开号码，人民来访接待大厅放置手机信访宣传展板。</w:t>
      </w:r>
      <w:r>
        <w:rPr>
          <w:rFonts w:hint="eastAsia" w:ascii="仿宋" w:hAnsi="仿宋" w:eastAsia="仿宋" w:cs="仿宋"/>
          <w:sz w:val="32"/>
          <w:szCs w:val="32"/>
          <w:lang w:val="en-US" w:eastAsia="zh-CN"/>
        </w:rPr>
        <w:t>充分利用接访中心窗口、政府官方网站、宣传展板、显屏等宣传方式，加大手机信访宣传力度，引导来访群众进行手机信访，并告知信访群众通过手机信访反映问题与当面向接访领导反映问题效果是一样的，都能及时受理与解决所反映的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二、手机信访案件办理情况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自2020年以来，共受理手机信访案件56件。按期办结55件，正在办理1件。</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5226C5"/>
    <w:rsid w:val="29B8005A"/>
    <w:rsid w:val="2B4C1D91"/>
    <w:rsid w:val="557E34AF"/>
    <w:rsid w:val="7AF74693"/>
    <w:rsid w:val="7CD42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2021-04-08T02:01:00Z</dcterms:created>
  <dc:creator>abc</dc:creator>
  <cp:lastModifiedBy>Administrator</cp:lastModifiedBy>
  <cp:lastPrinted>2021-09-29T00:43:14Z</cp:lastPrinted>
  <dcterms:modified xsi:type="dcterms:W3CDTF">2021-09-29T00:43:45Z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5288A2FBB4C947FDA7D9174308DA8FD2</vt:lpwstr>
  </property>
</Properties>
</file>