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68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5"/>
        <w:gridCol w:w="1377"/>
        <w:gridCol w:w="2262"/>
        <w:gridCol w:w="1892"/>
        <w:gridCol w:w="1365"/>
        <w:gridCol w:w="930"/>
        <w:gridCol w:w="885"/>
        <w:gridCol w:w="13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15" w:type="dxa"/>
        </w:trPr>
        <w:tc>
          <w:tcPr>
            <w:tcW w:w="10620" w:type="dxa"/>
            <w:gridSpan w:val="8"/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jc w:val="center"/>
            </w:pPr>
            <w:bookmarkStart w:id="0" w:name="_GoBack"/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  <w:t>应急管理局2020年安全生产随机检查事项清单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CellSpacing w:w="15" w:type="dxa"/>
        </w:trPr>
        <w:tc>
          <w:tcPr>
            <w:tcW w:w="5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13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检查事项名称</w:t>
            </w:r>
          </w:p>
        </w:tc>
        <w:tc>
          <w:tcPr>
            <w:tcW w:w="22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检查内容</w:t>
            </w:r>
          </w:p>
        </w:tc>
        <w:tc>
          <w:tcPr>
            <w:tcW w:w="18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检查依据</w:t>
            </w:r>
          </w:p>
        </w:tc>
        <w:tc>
          <w:tcPr>
            <w:tcW w:w="13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检查对象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检查主体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检查方式</w:t>
            </w:r>
          </w:p>
        </w:tc>
        <w:tc>
          <w:tcPr>
            <w:tcW w:w="12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5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5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对安全生产管理制度的监督检查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</w:pPr>
            <w: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  <w:t>建立和落实安全生产责任制、安全生产规章制度和操作规程、作业规程的情况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《安全生产法》第十八条、第十九条，《河南省安全生产条例》第十二条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一般生产经营单位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应急管理局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现场检查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重点检查事项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47" w:type="dxa"/>
            <w:tcBorders>
              <w:top w:val="nil"/>
              <w:left w:val="nil"/>
              <w:right w:val="single" w:color="000000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对设置安全生产管理机构、配备安全生产管理人员检查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依法设置安全生产管理机构和配备安全生产管理人员的情况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《安全生产法》第二十一条，《河南省安全生产条例》第十四条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一般生产经营单位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应急管理局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现场检查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重点检查事项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对有关人员安全生产培训和教育、考核的监督检查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主要负责人、安全生产管理人员安全生产管理知识和能力考核情况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《安全生产法》第二十四条，《生产经营单位安全培训规定》(国家安全监管总局令第3号)第五条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一般生产经营单位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应急管理局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现场检查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重点检查事项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特种作业人员按照国家规定经专门安全培训，取得相应资格上岗情况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《安全生产法》第二十七条，《特种作业人员安全技术培训考核管理规定》（国家安全监管总局令第30号）第七条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一般生产经营单位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应急管理局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现场检查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重点检查事项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从业人员（包含被派遣劳动者）安全生产教育培训实施及档案记录情况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《安全生产法》第十八条、第二十五条、第二十六条；《生产经营单位安全培训规定》(国家安全监管总局令第3号)第五条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一般生产经营单位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应急管理局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现场检查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一般检查事项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对安全生产投入的监督检查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按照国家规定提取和使用安全生产费用，安排用于配备劳动防护用品、进行安全生产教育和培训的经费，以及其他安全生产投入的情况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《安全生产法》第二十条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一般生产经营单位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应急管理局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现场检查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一般检查事项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对安全警示标志和安全设备的监督检查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在有较大危险因素的生产经营场所和有关设施、设备上，设置安全警示标志的情况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《安全生产法》第三十二条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一般生产经营单位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应急管理局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现场检查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一般检查事项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对安全设备的维护、保养、定期检测的情况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《安全生产法》第三十三条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一般生产经营单位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应急管理局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现场检查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一般检查事项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6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对劳动防护用品的监督检查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为从业人员提供符合国家标准或者行业标准的劳动防护用品，并监督、教育从业人员按照使用规则正确佩戴和使用的情况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《安全生产法》第四十二条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一般生产经营单位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应急管理局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现场检查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一般检查事项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7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对风险管控及隐患治理的监督检查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建立风险管控和隐患排查治理制度，开展风险辨识、分级管控和事故隐患排查治理情况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三十八条，《安全生产事故隐患排查治理暂行规定》（国家安全生产监督管理总局令第16号）第五条，《河南省安全生产条例》第六条、第十二条，《河南省安全生产风险管控和隐患治理办法》（河南省人民政府令第191号）第六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一般生产经营单位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应急管理局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现场检查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重点检查事项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0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8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对涉及相关单位安全生产管理的监督检查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在同一作业区域内进行生产经营活动，可能危及对方生产安全的，与对方签订安全生产管理协议，明确各自的安全生产管理职责和应当采取的安全措施，并指定专职安全生产管理人员进行安全检查与协调的情况；对承包单位、承租单位的安全生产工作实行统一协调、管理，定期进行安全检查，督促整改安全问题的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四十五条、《安全生产法》第四十六条，《河南省安全生产条例》第二十八条，《非煤矿山外包工程安全管理暂行办法》（国家安全生产监督管理总局令第35号）第二十九条（仅适用于非煤矿山企业）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一般生产经营单位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应急管理局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现场检查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重点检查事项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9</w:t>
            </w:r>
          </w:p>
        </w:tc>
        <w:tc>
          <w:tcPr>
            <w:tcW w:w="1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对应急管理的监督检查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依法编制应急预案、组织开展演练情况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《安全生产法》第十八条、第七十八条，《生产安全事故应急预案管理办法》（应急管理部令第2号）第四条，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一般生产经营单位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lang w:val="en-US" w:eastAsia="zh-CN"/>
              </w:rPr>
              <w:t>华龙区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应急管理局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现场检查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重点检查事项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15" w:type="dxa"/>
        </w:trPr>
        <w:tc>
          <w:tcPr>
            <w:tcW w:w="5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应急预案依法备案，应急值班人员配备，应急救援器材、设备及物资配备情况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《安全生产法》第七十九条，《生产安全事故应急条例》第三条，《生产安全事故应急预案管理办法》（应急管理部令第2号）第四条，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  <w:tc>
          <w:tcPr>
            <w:tcW w:w="129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444444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123" w:bottom="144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A80FA1"/>
    <w:rsid w:val="0A0B24D9"/>
    <w:rsid w:val="1FCF5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444444"/>
      <w:u w:val="none"/>
    </w:rPr>
  </w:style>
  <w:style w:type="character" w:styleId="6">
    <w:name w:val="HTML Acronym"/>
    <w:basedOn w:val="4"/>
    <w:uiPriority w:val="0"/>
  </w:style>
  <w:style w:type="character" w:styleId="7">
    <w:name w:val="Hyperlink"/>
    <w:basedOn w:val="4"/>
    <w:uiPriority w:val="0"/>
    <w:rPr>
      <w:color w:val="4444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2021-09-24T01:34:00Z</dcterms:created>
  <dc:creator>Administrator</dc:creator>
  <cp:lastModifiedBy>Administrator</cp:lastModifiedBy>
  <dcterms:modified xsi:type="dcterms:W3CDTF">2021-09-24T03:09:45Z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BBDCEC5EADAD4927815EF10AED6C747E</vt:lpwstr>
  </property>
</Properties>
</file>